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52C10" w14:textId="77777777" w:rsidR="00AC19C0" w:rsidRPr="00147C7B" w:rsidRDefault="00AC19C0" w:rsidP="00224198">
      <w:pPr>
        <w:jc w:val="center"/>
        <w:rPr>
          <w:rFonts w:ascii="Times New Roman" w:hAnsi="Times New Roman"/>
          <w:b/>
          <w:sz w:val="24"/>
          <w:szCs w:val="24"/>
        </w:rPr>
      </w:pPr>
      <w:bookmarkStart w:id="0" w:name="_DV_M155"/>
      <w:bookmarkEnd w:id="0"/>
      <w:r w:rsidRPr="00147C7B">
        <w:rPr>
          <w:rFonts w:ascii="Times New Roman" w:hAnsi="Times New Roman"/>
          <w:b/>
          <w:sz w:val="24"/>
          <w:szCs w:val="24"/>
        </w:rPr>
        <w:t>UNITED STATES</w:t>
      </w:r>
      <w:r w:rsidR="00224198" w:rsidRPr="00147C7B">
        <w:rPr>
          <w:rFonts w:ascii="Times New Roman" w:hAnsi="Times New Roman"/>
          <w:b/>
          <w:sz w:val="24"/>
          <w:szCs w:val="24"/>
        </w:rPr>
        <w:t xml:space="preserve"> </w:t>
      </w:r>
      <w:r w:rsidRPr="00147C7B">
        <w:rPr>
          <w:rFonts w:ascii="Times New Roman" w:hAnsi="Times New Roman"/>
          <w:b/>
          <w:sz w:val="24"/>
          <w:szCs w:val="24"/>
        </w:rPr>
        <w:t>SECURITIES AND EXCHANGE COMMISSION</w:t>
      </w:r>
    </w:p>
    <w:p w14:paraId="3168221A" w14:textId="77777777" w:rsidR="00AC19C0" w:rsidRPr="003434EE" w:rsidRDefault="00AC19C0" w:rsidP="006B1CC9">
      <w:pPr>
        <w:spacing w:after="120"/>
        <w:jc w:val="center"/>
        <w:outlineLvl w:val="0"/>
        <w:rPr>
          <w:rFonts w:ascii="Times New Roman" w:hAnsi="Times New Roman"/>
        </w:rPr>
      </w:pPr>
      <w:r w:rsidRPr="003434EE">
        <w:rPr>
          <w:rFonts w:ascii="Times New Roman" w:hAnsi="Times New Roman"/>
        </w:rPr>
        <w:t>Washington, D.C. 20549</w:t>
      </w:r>
    </w:p>
    <w:p w14:paraId="02F11372" w14:textId="23625D97" w:rsidR="00AC19C0" w:rsidRDefault="00AC19C0" w:rsidP="00224198">
      <w:pPr>
        <w:jc w:val="center"/>
        <w:outlineLvl w:val="0"/>
        <w:rPr>
          <w:rFonts w:ascii="Times New Roman" w:hAnsi="Times New Roman"/>
          <w:b/>
          <w:sz w:val="28"/>
          <w:szCs w:val="28"/>
        </w:rPr>
      </w:pPr>
      <w:r w:rsidRPr="00147C7B">
        <w:rPr>
          <w:rFonts w:ascii="Times New Roman" w:hAnsi="Times New Roman"/>
          <w:b/>
          <w:sz w:val="28"/>
          <w:szCs w:val="28"/>
        </w:rPr>
        <w:t>FORM 10-K</w:t>
      </w:r>
      <w:r w:rsidR="00422624">
        <w:rPr>
          <w:rFonts w:ascii="Times New Roman" w:hAnsi="Times New Roman"/>
          <w:b/>
          <w:sz w:val="28"/>
          <w:szCs w:val="28"/>
        </w:rPr>
        <w:t>/A</w:t>
      </w:r>
    </w:p>
    <w:p w14:paraId="0FAD37A2" w14:textId="3EB1B536" w:rsidR="00422624" w:rsidRPr="00B40B5A" w:rsidRDefault="00422624" w:rsidP="00224198">
      <w:pPr>
        <w:jc w:val="center"/>
        <w:outlineLvl w:val="0"/>
        <w:rPr>
          <w:rFonts w:ascii="Times New Roman" w:hAnsi="Times New Roman"/>
          <w:b/>
        </w:rPr>
      </w:pPr>
      <w:r w:rsidRPr="00B40B5A">
        <w:rPr>
          <w:rFonts w:ascii="Times New Roman" w:hAnsi="Times New Roman"/>
          <w:b/>
        </w:rPr>
        <w:t>(A</w:t>
      </w:r>
      <w:r w:rsidR="00B40B5A">
        <w:rPr>
          <w:rFonts w:ascii="Times New Roman" w:hAnsi="Times New Roman"/>
          <w:b/>
        </w:rPr>
        <w:t>mendment</w:t>
      </w:r>
      <w:r w:rsidR="00B40B5A" w:rsidRPr="00B40B5A">
        <w:rPr>
          <w:rFonts w:ascii="Times New Roman" w:hAnsi="Times New Roman"/>
          <w:b/>
        </w:rPr>
        <w:t xml:space="preserve"> No. 1)</w:t>
      </w:r>
    </w:p>
    <w:p w14:paraId="7583A147" w14:textId="77777777" w:rsidR="00AC19C0" w:rsidRPr="00224198" w:rsidRDefault="00AC19C0" w:rsidP="00224198">
      <w:pPr>
        <w:rPr>
          <w:rFonts w:ascii="Times New Roman" w:hAnsi="Times New Roman"/>
        </w:rPr>
      </w:pPr>
    </w:p>
    <w:p w14:paraId="55CF08B8" w14:textId="77777777" w:rsidR="00147C7B" w:rsidRPr="00147C7B" w:rsidRDefault="00224198" w:rsidP="00147C7B">
      <w:pPr>
        <w:pStyle w:val="NormalWeb"/>
        <w:spacing w:before="0" w:beforeAutospacing="0" w:after="0" w:afterAutospacing="0"/>
        <w:rPr>
          <w:b/>
          <w:sz w:val="20"/>
          <w:szCs w:val="20"/>
        </w:rPr>
      </w:pPr>
      <w:r w:rsidRPr="00147C7B">
        <w:rPr>
          <w:b/>
          <w:sz w:val="20"/>
          <w:szCs w:val="20"/>
        </w:rPr>
        <w:sym w:font="Wingdings 2" w:char="F052"/>
      </w:r>
      <w:r w:rsidR="00AC19C0" w:rsidRPr="00147C7B">
        <w:rPr>
          <w:b/>
          <w:sz w:val="20"/>
          <w:szCs w:val="20"/>
        </w:rPr>
        <w:tab/>
      </w:r>
      <w:r w:rsidRPr="00147C7B">
        <w:rPr>
          <w:b/>
          <w:sz w:val="20"/>
          <w:szCs w:val="20"/>
        </w:rPr>
        <w:t>ANNUAL REPORT PURSUANT TO SECTION 13 OR 15(d)</w:t>
      </w:r>
      <w:r w:rsidR="00147C7B" w:rsidRPr="00147C7B">
        <w:rPr>
          <w:b/>
          <w:sz w:val="20"/>
          <w:szCs w:val="20"/>
        </w:rPr>
        <w:t xml:space="preserve"> OF THE</w:t>
      </w:r>
      <w:r w:rsidR="0077568A">
        <w:rPr>
          <w:b/>
          <w:sz w:val="20"/>
          <w:szCs w:val="20"/>
        </w:rPr>
        <w:t xml:space="preserve"> SECURITIES</w:t>
      </w:r>
    </w:p>
    <w:p w14:paraId="028E6938" w14:textId="77777777" w:rsidR="00AC19C0" w:rsidRPr="00147C7B" w:rsidRDefault="00147C7B" w:rsidP="00147C7B">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r w:rsidR="00AC19C0" w:rsidRPr="00147C7B">
        <w:rPr>
          <w:b/>
          <w:sz w:val="20"/>
          <w:szCs w:val="20"/>
        </w:rPr>
        <w:t>.</w:t>
      </w:r>
    </w:p>
    <w:p w14:paraId="2C672BD0" w14:textId="2E41266F" w:rsidR="00224198" w:rsidRPr="00147C7B" w:rsidRDefault="00224198" w:rsidP="00224198">
      <w:pPr>
        <w:tabs>
          <w:tab w:val="left" w:pos="720"/>
        </w:tabs>
        <w:rPr>
          <w:rFonts w:ascii="Times New Roman" w:hAnsi="Times New Roman"/>
          <w:bCs/>
        </w:rPr>
      </w:pPr>
      <w:r w:rsidRPr="00147C7B">
        <w:rPr>
          <w:rFonts w:ascii="Times New Roman" w:hAnsi="Times New Roman"/>
          <w:bCs/>
        </w:rPr>
        <w:tab/>
      </w:r>
      <w:r w:rsidR="00AC19C0" w:rsidRPr="00147C7B">
        <w:rPr>
          <w:rFonts w:ascii="Times New Roman" w:hAnsi="Times New Roman"/>
          <w:bCs/>
        </w:rPr>
        <w:t>For fiscal year ended</w:t>
      </w:r>
      <w:r w:rsidR="00AC19C0" w:rsidRPr="00147C7B">
        <w:rPr>
          <w:rFonts w:ascii="Times New Roman" w:hAnsi="Times New Roman"/>
        </w:rPr>
        <w:t xml:space="preserve"> </w:t>
      </w:r>
      <w:r w:rsidR="003D26C2">
        <w:rPr>
          <w:rFonts w:ascii="Times New Roman" w:hAnsi="Times New Roman"/>
          <w:bCs/>
        </w:rPr>
        <w:t>December 31, 201</w:t>
      </w:r>
      <w:r w:rsidR="0048684C">
        <w:rPr>
          <w:rFonts w:ascii="Times New Roman" w:hAnsi="Times New Roman"/>
          <w:bCs/>
        </w:rPr>
        <w:t>9</w:t>
      </w:r>
    </w:p>
    <w:p w14:paraId="0D089353" w14:textId="77777777" w:rsidR="00AC19C0" w:rsidRPr="00147C7B" w:rsidRDefault="00AC19C0" w:rsidP="00224198">
      <w:pPr>
        <w:rPr>
          <w:rFonts w:ascii="Times New Roman" w:hAnsi="Times New Roman"/>
          <w:b/>
          <w:bCs/>
        </w:rPr>
      </w:pPr>
    </w:p>
    <w:p w14:paraId="1D088995" w14:textId="77777777" w:rsidR="00147C7B" w:rsidRPr="00147C7B" w:rsidRDefault="00224198" w:rsidP="00224198">
      <w:pPr>
        <w:pStyle w:val="NormalWeb"/>
        <w:spacing w:before="0" w:beforeAutospacing="0" w:after="0" w:afterAutospacing="0"/>
        <w:rPr>
          <w:b/>
          <w:sz w:val="20"/>
          <w:szCs w:val="20"/>
        </w:rPr>
      </w:pPr>
      <w:r w:rsidRPr="00147C7B">
        <w:rPr>
          <w:b/>
          <w:sz w:val="20"/>
          <w:szCs w:val="20"/>
        </w:rPr>
        <w:sym w:font="Wingdings 2" w:char="F0A3"/>
      </w:r>
      <w:r w:rsidR="00AC19C0" w:rsidRPr="00147C7B">
        <w:rPr>
          <w:b/>
          <w:sz w:val="20"/>
          <w:szCs w:val="20"/>
        </w:rPr>
        <w:tab/>
      </w:r>
      <w:r w:rsidRPr="00147C7B">
        <w:rPr>
          <w:b/>
          <w:sz w:val="20"/>
          <w:szCs w:val="20"/>
        </w:rPr>
        <w:t>TRANSITION REPORT PURSUANT TO SECTION 13 OR 15(d)</w:t>
      </w:r>
      <w:r w:rsidR="00147C7B" w:rsidRPr="00147C7B">
        <w:rPr>
          <w:b/>
          <w:sz w:val="20"/>
          <w:szCs w:val="20"/>
        </w:rPr>
        <w:t xml:space="preserve"> </w:t>
      </w:r>
      <w:r w:rsidRPr="00147C7B">
        <w:rPr>
          <w:b/>
          <w:sz w:val="20"/>
          <w:szCs w:val="20"/>
        </w:rPr>
        <w:t xml:space="preserve">OF THE </w:t>
      </w:r>
      <w:r w:rsidR="0077568A">
        <w:rPr>
          <w:b/>
          <w:sz w:val="20"/>
          <w:szCs w:val="20"/>
        </w:rPr>
        <w:t>SECURITIES</w:t>
      </w:r>
    </w:p>
    <w:p w14:paraId="6B92D5F8" w14:textId="77777777" w:rsidR="00AC19C0" w:rsidRPr="00147C7B" w:rsidRDefault="00147C7B" w:rsidP="00224198">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p>
    <w:p w14:paraId="7B2777D0" w14:textId="77777777" w:rsidR="00AC19C0" w:rsidRPr="00224198" w:rsidRDefault="00AC19C0" w:rsidP="00224198">
      <w:pPr>
        <w:rPr>
          <w:rFonts w:ascii="Times New Roman" w:hAnsi="Times New Roman"/>
        </w:rPr>
      </w:pPr>
    </w:p>
    <w:p w14:paraId="342C55FB" w14:textId="77777777" w:rsidR="00AC19C0" w:rsidRPr="00224198" w:rsidRDefault="00AC19C0" w:rsidP="00224198">
      <w:pPr>
        <w:pStyle w:val="NormalWeb"/>
        <w:spacing w:before="0" w:beforeAutospacing="0" w:after="0" w:afterAutospacing="0"/>
        <w:jc w:val="center"/>
        <w:outlineLvl w:val="6"/>
        <w:rPr>
          <w:bCs/>
          <w:sz w:val="20"/>
          <w:szCs w:val="20"/>
        </w:rPr>
      </w:pPr>
      <w:r w:rsidRPr="00224198">
        <w:rPr>
          <w:bCs/>
          <w:sz w:val="20"/>
          <w:szCs w:val="20"/>
        </w:rPr>
        <w:t>Commission File No. 000-52091</w:t>
      </w:r>
    </w:p>
    <w:p w14:paraId="23EB5BEC" w14:textId="77777777" w:rsidR="00AC19C0" w:rsidRPr="00147C7B" w:rsidRDefault="00AC19C0" w:rsidP="00224198">
      <w:pPr>
        <w:jc w:val="center"/>
        <w:outlineLvl w:val="0"/>
        <w:rPr>
          <w:rFonts w:ascii="Times New Roman" w:hAnsi="Times New Roman"/>
          <w:sz w:val="36"/>
          <w:szCs w:val="36"/>
        </w:rPr>
      </w:pPr>
      <w:r w:rsidRPr="00147C7B">
        <w:rPr>
          <w:rFonts w:ascii="Times New Roman" w:hAnsi="Times New Roman"/>
          <w:b/>
          <w:sz w:val="36"/>
          <w:szCs w:val="36"/>
        </w:rPr>
        <w:t>GEOVAX LABS, INC.</w:t>
      </w:r>
    </w:p>
    <w:p w14:paraId="17322921" w14:textId="77777777" w:rsidR="00AC19C0" w:rsidRPr="00147C7B" w:rsidRDefault="00AC19C0" w:rsidP="00224198">
      <w:pPr>
        <w:jc w:val="center"/>
        <w:rPr>
          <w:rFonts w:ascii="Times New Roman" w:hAnsi="Times New Roman"/>
          <w:i/>
          <w:sz w:val="16"/>
          <w:szCs w:val="16"/>
        </w:rPr>
      </w:pPr>
      <w:r w:rsidRPr="00147C7B">
        <w:rPr>
          <w:rFonts w:ascii="Times New Roman" w:hAnsi="Times New Roman"/>
          <w:i/>
          <w:sz w:val="16"/>
          <w:szCs w:val="16"/>
        </w:rPr>
        <w:t>(Exact name of Registrant as specified in its charter)</w:t>
      </w:r>
    </w:p>
    <w:p w14:paraId="7A6099E5" w14:textId="77777777" w:rsidR="00147C7B" w:rsidRPr="003434EE" w:rsidRDefault="00147C7B" w:rsidP="00147C7B">
      <w:pPr>
        <w:rPr>
          <w:rFonts w:ascii="Times New Roman" w:hAnsi="Times New Roman"/>
        </w:rPr>
      </w:pPr>
    </w:p>
    <w:tbl>
      <w:tblPr>
        <w:tblW w:w="10020" w:type="dxa"/>
        <w:tblLayout w:type="fixed"/>
        <w:tblLook w:val="04A0" w:firstRow="1" w:lastRow="0" w:firstColumn="1" w:lastColumn="0" w:noHBand="0" w:noVBand="1"/>
      </w:tblPr>
      <w:tblGrid>
        <w:gridCol w:w="5415"/>
        <w:gridCol w:w="4605"/>
      </w:tblGrid>
      <w:tr w:rsidR="00AC19C0" w:rsidRPr="003434EE" w14:paraId="3031C66C" w14:textId="77777777" w:rsidTr="006B1CC9">
        <w:tc>
          <w:tcPr>
            <w:tcW w:w="5415" w:type="dxa"/>
            <w:hideMark/>
          </w:tcPr>
          <w:p w14:paraId="66FCEE42" w14:textId="77777777" w:rsidR="00147C7B" w:rsidRDefault="00147C7B" w:rsidP="00224198">
            <w:pPr>
              <w:ind w:right="-288"/>
              <w:jc w:val="center"/>
              <w:rPr>
                <w:rFonts w:ascii="Times New Roman" w:hAnsi="Times New Roman"/>
                <w:b/>
                <w:bCs/>
              </w:rPr>
            </w:pPr>
            <w:r>
              <w:rPr>
                <w:rFonts w:ascii="Times New Roman" w:hAnsi="Times New Roman"/>
                <w:b/>
                <w:bCs/>
              </w:rPr>
              <w:t>Delaware</w:t>
            </w:r>
          </w:p>
          <w:p w14:paraId="104D54CA" w14:textId="77777777" w:rsidR="006B1CC9" w:rsidRPr="00147C7B" w:rsidRDefault="006B1CC9"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 xml:space="preserve">State or other jurisdiction of </w:t>
            </w:r>
          </w:p>
          <w:p w14:paraId="01BA71B3" w14:textId="77777777" w:rsidR="006B1CC9" w:rsidRDefault="006B1CC9" w:rsidP="006B1CC9">
            <w:pPr>
              <w:ind w:right="-288"/>
              <w:jc w:val="center"/>
              <w:rPr>
                <w:rFonts w:ascii="Times New Roman" w:hAnsi="Times New Roman"/>
                <w:b/>
                <w:bCs/>
              </w:rPr>
            </w:pPr>
            <w:r w:rsidRPr="00147C7B">
              <w:rPr>
                <w:rFonts w:ascii="Times New Roman" w:hAnsi="Times New Roman"/>
                <w:i/>
                <w:sz w:val="16"/>
                <w:szCs w:val="16"/>
              </w:rPr>
              <w:t>incorporation or organization</w:t>
            </w:r>
            <w:r>
              <w:rPr>
                <w:rFonts w:ascii="Times New Roman" w:hAnsi="Times New Roman"/>
                <w:i/>
                <w:sz w:val="16"/>
                <w:szCs w:val="16"/>
              </w:rPr>
              <w:t>)</w:t>
            </w:r>
          </w:p>
          <w:p w14:paraId="68A888DC" w14:textId="77777777" w:rsidR="00147C7B" w:rsidRDefault="00147C7B" w:rsidP="00224198">
            <w:pPr>
              <w:ind w:right="-288"/>
              <w:jc w:val="center"/>
              <w:rPr>
                <w:rFonts w:ascii="Times New Roman" w:hAnsi="Times New Roman"/>
                <w:b/>
                <w:bCs/>
              </w:rPr>
            </w:pPr>
          </w:p>
          <w:p w14:paraId="24975FE7" w14:textId="77777777" w:rsidR="00AC19C0" w:rsidRPr="003434EE" w:rsidRDefault="00AC19C0" w:rsidP="00224198">
            <w:pPr>
              <w:ind w:right="-288"/>
              <w:jc w:val="center"/>
              <w:rPr>
                <w:rFonts w:ascii="Times New Roman" w:hAnsi="Times New Roman"/>
                <w:b/>
                <w:bCs/>
              </w:rPr>
            </w:pPr>
            <w:r w:rsidRPr="003434EE">
              <w:rPr>
                <w:rFonts w:ascii="Times New Roman" w:hAnsi="Times New Roman"/>
                <w:b/>
                <w:bCs/>
              </w:rPr>
              <w:t>1900 Lake Park Drive, Suite 380</w:t>
            </w:r>
          </w:p>
          <w:p w14:paraId="5E46F4B0" w14:textId="080BE573" w:rsidR="00AC19C0" w:rsidRPr="003434EE" w:rsidRDefault="00AC19C0" w:rsidP="00224198">
            <w:pPr>
              <w:ind w:right="-288"/>
              <w:jc w:val="center"/>
              <w:rPr>
                <w:rFonts w:ascii="Times New Roman" w:hAnsi="Times New Roman"/>
                <w:b/>
                <w:bCs/>
              </w:rPr>
            </w:pPr>
            <w:r w:rsidRPr="003434EE">
              <w:rPr>
                <w:rFonts w:ascii="Times New Roman" w:hAnsi="Times New Roman"/>
                <w:b/>
                <w:bCs/>
              </w:rPr>
              <w:t>Smyrna, GA</w:t>
            </w:r>
          </w:p>
        </w:tc>
        <w:tc>
          <w:tcPr>
            <w:tcW w:w="4605" w:type="dxa"/>
          </w:tcPr>
          <w:p w14:paraId="6325E09F" w14:textId="77777777" w:rsidR="00AC19C0" w:rsidRDefault="00147C7B" w:rsidP="00224198">
            <w:pPr>
              <w:jc w:val="center"/>
              <w:rPr>
                <w:rFonts w:ascii="Times New Roman" w:hAnsi="Times New Roman"/>
                <w:b/>
                <w:bCs/>
              </w:rPr>
            </w:pPr>
            <w:r>
              <w:rPr>
                <w:rFonts w:ascii="Times New Roman" w:hAnsi="Times New Roman"/>
                <w:b/>
                <w:bCs/>
              </w:rPr>
              <w:t>87-0455038</w:t>
            </w:r>
          </w:p>
          <w:p w14:paraId="3F27280D" w14:textId="77777777" w:rsidR="006B1CC9" w:rsidRPr="00147C7B" w:rsidRDefault="006B1CC9"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IRS Employer</w:t>
            </w:r>
          </w:p>
          <w:p w14:paraId="5C3850F7" w14:textId="77777777" w:rsidR="00147C7B" w:rsidRDefault="006B1CC9" w:rsidP="006B1CC9">
            <w:pPr>
              <w:jc w:val="center"/>
              <w:rPr>
                <w:rFonts w:ascii="Times New Roman" w:hAnsi="Times New Roman"/>
                <w:b/>
                <w:bCs/>
              </w:rPr>
            </w:pPr>
            <w:r w:rsidRPr="00147C7B">
              <w:rPr>
                <w:rFonts w:ascii="Times New Roman" w:hAnsi="Times New Roman"/>
                <w:i/>
                <w:sz w:val="16"/>
                <w:szCs w:val="16"/>
              </w:rPr>
              <w:t>Identification Number</w:t>
            </w:r>
            <w:r>
              <w:rPr>
                <w:rFonts w:ascii="Times New Roman" w:hAnsi="Times New Roman"/>
                <w:i/>
                <w:sz w:val="16"/>
                <w:szCs w:val="16"/>
              </w:rPr>
              <w:t>)</w:t>
            </w:r>
          </w:p>
          <w:p w14:paraId="7786F030" w14:textId="77777777" w:rsidR="00147C7B" w:rsidRDefault="00147C7B" w:rsidP="00224198">
            <w:pPr>
              <w:jc w:val="center"/>
              <w:rPr>
                <w:rFonts w:ascii="Times New Roman" w:hAnsi="Times New Roman"/>
                <w:b/>
                <w:bCs/>
              </w:rPr>
            </w:pPr>
          </w:p>
          <w:p w14:paraId="0EB96730" w14:textId="77777777" w:rsidR="006B1CC9" w:rsidRPr="003434EE" w:rsidRDefault="006B1CC9" w:rsidP="00224198">
            <w:pPr>
              <w:jc w:val="center"/>
              <w:rPr>
                <w:rFonts w:ascii="Times New Roman" w:hAnsi="Times New Roman"/>
                <w:b/>
                <w:bCs/>
              </w:rPr>
            </w:pPr>
          </w:p>
          <w:p w14:paraId="79B858C0" w14:textId="77777777" w:rsidR="00AC19C0" w:rsidRPr="003434EE" w:rsidRDefault="00AC19C0" w:rsidP="00224198">
            <w:pPr>
              <w:jc w:val="center"/>
              <w:rPr>
                <w:rFonts w:ascii="Times New Roman" w:hAnsi="Times New Roman"/>
                <w:b/>
                <w:bCs/>
              </w:rPr>
            </w:pPr>
            <w:r w:rsidRPr="003434EE">
              <w:rPr>
                <w:rFonts w:ascii="Times New Roman" w:hAnsi="Times New Roman"/>
                <w:b/>
                <w:bCs/>
              </w:rPr>
              <w:t>30080</w:t>
            </w:r>
          </w:p>
        </w:tc>
      </w:tr>
      <w:tr w:rsidR="00AC19C0" w:rsidRPr="00147C7B" w14:paraId="1857F848" w14:textId="77777777" w:rsidTr="006B1CC9">
        <w:tc>
          <w:tcPr>
            <w:tcW w:w="5415" w:type="dxa"/>
            <w:hideMark/>
          </w:tcPr>
          <w:p w14:paraId="0095DCB4" w14:textId="77777777" w:rsidR="00AC19C0" w:rsidRPr="00147C7B" w:rsidRDefault="00AC19C0" w:rsidP="00224198">
            <w:pPr>
              <w:jc w:val="center"/>
              <w:rPr>
                <w:rFonts w:ascii="Times New Roman" w:hAnsi="Times New Roman"/>
                <w:i/>
                <w:sz w:val="16"/>
                <w:szCs w:val="16"/>
              </w:rPr>
            </w:pPr>
            <w:r w:rsidRPr="00147C7B">
              <w:rPr>
                <w:rFonts w:ascii="Times New Roman" w:hAnsi="Times New Roman"/>
                <w:i/>
                <w:sz w:val="16"/>
                <w:szCs w:val="16"/>
              </w:rPr>
              <w:t>(Address of principal executive offices)</w:t>
            </w:r>
          </w:p>
        </w:tc>
        <w:tc>
          <w:tcPr>
            <w:tcW w:w="4605" w:type="dxa"/>
            <w:hideMark/>
          </w:tcPr>
          <w:p w14:paraId="1040931A" w14:textId="77777777" w:rsidR="00AC19C0" w:rsidRPr="00147C7B" w:rsidRDefault="00AC19C0" w:rsidP="00224198">
            <w:pPr>
              <w:jc w:val="center"/>
              <w:rPr>
                <w:rFonts w:ascii="Times New Roman" w:hAnsi="Times New Roman"/>
                <w:i/>
                <w:sz w:val="16"/>
                <w:szCs w:val="16"/>
              </w:rPr>
            </w:pPr>
            <w:r w:rsidRPr="00147C7B">
              <w:rPr>
                <w:rFonts w:ascii="Times New Roman" w:hAnsi="Times New Roman"/>
                <w:i/>
                <w:sz w:val="16"/>
                <w:szCs w:val="16"/>
              </w:rPr>
              <w:t>(Zip Code)</w:t>
            </w:r>
          </w:p>
        </w:tc>
      </w:tr>
    </w:tbl>
    <w:p w14:paraId="01DCAB1A" w14:textId="77777777" w:rsidR="00AC19C0" w:rsidRPr="003434EE" w:rsidRDefault="00AC19C0" w:rsidP="00224198">
      <w:pPr>
        <w:rPr>
          <w:rFonts w:ascii="Times New Roman" w:hAnsi="Times New Roman"/>
        </w:rPr>
      </w:pPr>
    </w:p>
    <w:p w14:paraId="099CC47A" w14:textId="77777777" w:rsidR="00224198" w:rsidRPr="00224198" w:rsidRDefault="00224198" w:rsidP="00224198">
      <w:pPr>
        <w:jc w:val="center"/>
        <w:rPr>
          <w:rFonts w:ascii="Times New Roman" w:hAnsi="Times New Roman"/>
          <w:b/>
        </w:rPr>
      </w:pPr>
      <w:r w:rsidRPr="00224198">
        <w:rPr>
          <w:rFonts w:ascii="Times New Roman" w:hAnsi="Times New Roman"/>
          <w:b/>
        </w:rPr>
        <w:t>(678) 384-7220</w:t>
      </w:r>
    </w:p>
    <w:p w14:paraId="5E2A24BF" w14:textId="77777777" w:rsidR="00AC19C0" w:rsidRPr="006B1CC9" w:rsidRDefault="00AC19C0" w:rsidP="006B1CC9">
      <w:pPr>
        <w:spacing w:after="120"/>
        <w:jc w:val="center"/>
        <w:rPr>
          <w:rFonts w:ascii="Times New Roman" w:hAnsi="Times New Roman"/>
          <w:i/>
          <w:sz w:val="16"/>
          <w:szCs w:val="16"/>
        </w:rPr>
      </w:pPr>
      <w:r w:rsidRPr="00147C7B">
        <w:rPr>
          <w:rFonts w:ascii="Times New Roman" w:hAnsi="Times New Roman"/>
          <w:i/>
          <w:sz w:val="16"/>
          <w:szCs w:val="16"/>
        </w:rPr>
        <w:t>Registrant’s telephone number, including area code:</w:t>
      </w:r>
    </w:p>
    <w:p w14:paraId="11D090DB" w14:textId="77777777" w:rsidR="006B1CC9" w:rsidRDefault="00AC19C0" w:rsidP="006B1CC9">
      <w:pPr>
        <w:jc w:val="center"/>
        <w:outlineLvl w:val="0"/>
        <w:rPr>
          <w:rFonts w:ascii="Times New Roman" w:hAnsi="Times New Roman"/>
        </w:rPr>
      </w:pPr>
      <w:r w:rsidRPr="003434EE">
        <w:rPr>
          <w:rFonts w:ascii="Times New Roman" w:hAnsi="Times New Roman"/>
        </w:rPr>
        <w:t>Securities registered pursuant to Section 12(b) of the Act:</w:t>
      </w:r>
    </w:p>
    <w:p w14:paraId="0951C980" w14:textId="77777777" w:rsidR="00AC19C0" w:rsidRPr="003434EE" w:rsidRDefault="00AC19C0" w:rsidP="00ED5F8F">
      <w:pPr>
        <w:jc w:val="center"/>
        <w:outlineLvl w:val="0"/>
        <w:rPr>
          <w:rFonts w:ascii="Times New Roman" w:hAnsi="Times New Roman"/>
        </w:rPr>
      </w:pPr>
      <w:r w:rsidRPr="00147C7B">
        <w:rPr>
          <w:rFonts w:ascii="Times New Roman" w:hAnsi="Times New Roman"/>
          <w:b/>
        </w:rPr>
        <w:t>None</w:t>
      </w:r>
    </w:p>
    <w:p w14:paraId="21ABDFDC" w14:textId="77777777" w:rsidR="00AC19C0" w:rsidRPr="003434EE" w:rsidRDefault="00AC19C0" w:rsidP="00224198">
      <w:pPr>
        <w:jc w:val="center"/>
        <w:outlineLvl w:val="0"/>
        <w:rPr>
          <w:rFonts w:ascii="Times New Roman" w:hAnsi="Times New Roman"/>
        </w:rPr>
      </w:pPr>
      <w:r w:rsidRPr="003434EE">
        <w:rPr>
          <w:rFonts w:ascii="Times New Roman" w:hAnsi="Times New Roman"/>
        </w:rPr>
        <w:t>Securities registered pursuant to Section 12(g) of the Act:</w:t>
      </w:r>
    </w:p>
    <w:p w14:paraId="59B7C2C7" w14:textId="77777777" w:rsidR="00AC19C0" w:rsidRPr="003434EE" w:rsidRDefault="00AC19C0" w:rsidP="00224198">
      <w:pPr>
        <w:pStyle w:val="NormalWeb"/>
        <w:spacing w:before="0" w:beforeAutospacing="0" w:after="0" w:afterAutospacing="0"/>
        <w:jc w:val="center"/>
        <w:outlineLvl w:val="7"/>
        <w:rPr>
          <w:b/>
          <w:bCs/>
          <w:sz w:val="20"/>
          <w:szCs w:val="20"/>
        </w:rPr>
      </w:pPr>
      <w:r w:rsidRPr="003434EE">
        <w:rPr>
          <w:b/>
          <w:bCs/>
          <w:sz w:val="20"/>
          <w:szCs w:val="20"/>
        </w:rPr>
        <w:t>Common Stock $.001 par value</w:t>
      </w:r>
    </w:p>
    <w:p w14:paraId="79B82D8C" w14:textId="77777777" w:rsidR="00AC19C0" w:rsidRPr="00147C7B" w:rsidRDefault="00AC19C0" w:rsidP="00224198">
      <w:pPr>
        <w:jc w:val="center"/>
        <w:rPr>
          <w:rFonts w:ascii="Times New Roman" w:hAnsi="Times New Roman"/>
          <w:i/>
          <w:sz w:val="16"/>
          <w:szCs w:val="16"/>
        </w:rPr>
      </w:pPr>
      <w:r w:rsidRPr="00147C7B">
        <w:rPr>
          <w:rFonts w:ascii="Times New Roman" w:hAnsi="Times New Roman"/>
          <w:i/>
          <w:sz w:val="16"/>
          <w:szCs w:val="16"/>
        </w:rPr>
        <w:t>(Title of class)</w:t>
      </w:r>
    </w:p>
    <w:p w14:paraId="29B84B39" w14:textId="77777777" w:rsidR="00AC19C0" w:rsidRPr="00224198" w:rsidRDefault="00AC19C0" w:rsidP="00224198">
      <w:pPr>
        <w:rPr>
          <w:rFonts w:ascii="Times New Roman" w:hAnsi="Times New Roman"/>
          <w:sz w:val="18"/>
          <w:szCs w:val="18"/>
        </w:rPr>
      </w:pPr>
    </w:p>
    <w:p w14:paraId="1E2A8AD2" w14:textId="77777777" w:rsidR="00AC19C0" w:rsidRPr="00120049" w:rsidRDefault="00AC19C0"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a well-known seasoned issuer, as defined in </w:t>
      </w:r>
      <w:r w:rsidR="00120049">
        <w:rPr>
          <w:rFonts w:ascii="Times New Roman" w:hAnsi="Times New Roman"/>
          <w:sz w:val="18"/>
          <w:szCs w:val="18"/>
        </w:rPr>
        <w:t xml:space="preserve">Rule 405 of the Securities Act. Yes </w:t>
      </w:r>
      <w:r w:rsidR="00120049" w:rsidRPr="00224198">
        <w:rPr>
          <w:b/>
        </w:rPr>
        <w:sym w:font="Wingdings 2" w:char="F0A3"/>
      </w:r>
      <w:r w:rsidR="00120049">
        <w:rPr>
          <w:rFonts w:ascii="Times New Roman" w:hAnsi="Times New Roman"/>
          <w:sz w:val="18"/>
          <w:szCs w:val="18"/>
        </w:rPr>
        <w:t xml:space="preserve">  No </w:t>
      </w:r>
      <w:r w:rsidR="00120049" w:rsidRPr="00224198">
        <w:rPr>
          <w:b/>
        </w:rPr>
        <w:sym w:font="Wingdings 2" w:char="F052"/>
      </w:r>
    </w:p>
    <w:p w14:paraId="611C6E35" w14:textId="77777777" w:rsidR="00AC19C0" w:rsidRPr="00120049" w:rsidRDefault="00AC19C0"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not required to file reports pursuant to Section 13 or Section 15(d) of the Act. </w:t>
      </w:r>
      <w:r w:rsidR="00120049">
        <w:rPr>
          <w:rFonts w:ascii="Times New Roman" w:hAnsi="Times New Roman"/>
          <w:sz w:val="18"/>
          <w:szCs w:val="18"/>
        </w:rPr>
        <w:t xml:space="preserve"> Yes </w:t>
      </w:r>
      <w:r w:rsidR="00120049" w:rsidRPr="00224198">
        <w:rPr>
          <w:b/>
        </w:rPr>
        <w:sym w:font="Wingdings 2" w:char="F0A3"/>
      </w:r>
      <w:r w:rsidR="00120049">
        <w:rPr>
          <w:rFonts w:ascii="Times New Roman" w:hAnsi="Times New Roman"/>
          <w:sz w:val="18"/>
          <w:szCs w:val="18"/>
        </w:rPr>
        <w:t xml:space="preserve">  No </w:t>
      </w:r>
      <w:r w:rsidR="00120049" w:rsidRPr="00224198">
        <w:rPr>
          <w:b/>
        </w:rPr>
        <w:sym w:font="Wingdings 2" w:char="F052"/>
      </w:r>
    </w:p>
    <w:p w14:paraId="1ABCD1E1" w14:textId="77777777" w:rsidR="00AC19C0" w:rsidRPr="00120049" w:rsidRDefault="00AC19C0" w:rsidP="00ED5F8F">
      <w:pPr>
        <w:spacing w:after="100"/>
        <w:rPr>
          <w:rFonts w:ascii="Times New Roman" w:hAnsi="Times New Roman"/>
          <w:sz w:val="18"/>
          <w:szCs w:val="18"/>
        </w:rPr>
      </w:pPr>
      <w:r w:rsidRPr="00224198">
        <w:rPr>
          <w:rFonts w:ascii="Times New Roman" w:hAnsi="Times New Roman"/>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00120049">
        <w:rPr>
          <w:rFonts w:ascii="Times New Roman" w:hAnsi="Times New Roman"/>
          <w:sz w:val="18"/>
          <w:szCs w:val="18"/>
        </w:rPr>
        <w:t xml:space="preserve">Yes </w:t>
      </w:r>
      <w:r w:rsidR="00120049" w:rsidRPr="00224198">
        <w:rPr>
          <w:b/>
        </w:rPr>
        <w:sym w:font="Wingdings 2" w:char="F052"/>
      </w:r>
      <w:r w:rsidR="00120049">
        <w:rPr>
          <w:rFonts w:ascii="Times New Roman" w:hAnsi="Times New Roman"/>
          <w:sz w:val="18"/>
          <w:szCs w:val="18"/>
        </w:rPr>
        <w:t xml:space="preserve">  </w:t>
      </w:r>
      <w:r w:rsidRPr="00224198">
        <w:rPr>
          <w:rFonts w:ascii="Times New Roman" w:hAnsi="Times New Roman"/>
          <w:sz w:val="18"/>
          <w:szCs w:val="18"/>
        </w:rPr>
        <w:t xml:space="preserve">No </w:t>
      </w:r>
      <w:r w:rsidR="00120049" w:rsidRPr="00224198">
        <w:rPr>
          <w:b/>
        </w:rPr>
        <w:sym w:font="Wingdings 2" w:char="F0A3"/>
      </w:r>
      <w:r w:rsidRPr="00224198">
        <w:rPr>
          <w:rFonts w:ascii="Times New Roman" w:hAnsi="Times New Roman"/>
          <w:sz w:val="18"/>
          <w:szCs w:val="18"/>
        </w:rPr>
        <w:t xml:space="preserve"> </w:t>
      </w:r>
    </w:p>
    <w:p w14:paraId="58CC6A6C" w14:textId="2E4DF76C" w:rsidR="00AC19C0" w:rsidRPr="00224198" w:rsidRDefault="00AC19C0" w:rsidP="00ED5F8F">
      <w:pPr>
        <w:spacing w:after="100"/>
        <w:rPr>
          <w:rFonts w:ascii="Times New Roman" w:hAnsi="Times New Roman"/>
          <w:sz w:val="18"/>
          <w:szCs w:val="18"/>
        </w:rPr>
      </w:pPr>
      <w:r w:rsidRPr="00224198">
        <w:rPr>
          <w:rFonts w:ascii="Times New Roman" w:hAnsi="Times New Roman"/>
          <w:sz w:val="18"/>
          <w:szCs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r w:rsidR="006B1CC9">
        <w:rPr>
          <w:rFonts w:ascii="Times New Roman" w:hAnsi="Times New Roman"/>
          <w:sz w:val="18"/>
          <w:szCs w:val="18"/>
        </w:rPr>
        <w:t xml:space="preserve">  </w:t>
      </w:r>
      <w:r w:rsidR="00120049">
        <w:rPr>
          <w:rFonts w:ascii="Times New Roman" w:hAnsi="Times New Roman"/>
          <w:sz w:val="18"/>
          <w:szCs w:val="18"/>
        </w:rPr>
        <w:t xml:space="preserve">Yes </w:t>
      </w:r>
      <w:r w:rsidR="00120049" w:rsidRPr="00224198">
        <w:rPr>
          <w:b/>
        </w:rPr>
        <w:sym w:font="Wingdings 2" w:char="F052"/>
      </w:r>
      <w:r w:rsidR="00120049">
        <w:rPr>
          <w:rFonts w:ascii="Times New Roman" w:hAnsi="Times New Roman"/>
          <w:sz w:val="18"/>
          <w:szCs w:val="18"/>
        </w:rPr>
        <w:t xml:space="preserve">  No </w:t>
      </w:r>
      <w:r w:rsidR="00120049" w:rsidRPr="00224198">
        <w:rPr>
          <w:b/>
        </w:rPr>
        <w:sym w:font="Wingdings 2" w:char="F0A3"/>
      </w:r>
      <w:r w:rsidR="00120049">
        <w:rPr>
          <w:rFonts w:ascii="Times New Roman" w:hAnsi="Times New Roman"/>
          <w:sz w:val="18"/>
          <w:szCs w:val="18"/>
        </w:rPr>
        <w:t xml:space="preserve"> </w:t>
      </w:r>
    </w:p>
    <w:p w14:paraId="7C45EE7C" w14:textId="21D87BCB" w:rsidR="00BF39EB" w:rsidRPr="00224198" w:rsidRDefault="00AC19C0" w:rsidP="00ED5F8F">
      <w:pPr>
        <w:pStyle w:val="NormalWeb"/>
        <w:spacing w:before="0" w:beforeAutospacing="0" w:afterAutospacing="0"/>
        <w:rPr>
          <w:sz w:val="18"/>
          <w:szCs w:val="18"/>
        </w:rPr>
      </w:pPr>
      <w:r w:rsidRPr="00224198">
        <w:rPr>
          <w:sz w:val="18"/>
          <w:szCs w:val="18"/>
        </w:rPr>
        <w:t>Indicate by check mark whether the registrant is a large accelerated filer, an accelerated filer, a non-accelerated filer</w:t>
      </w:r>
      <w:r w:rsidR="007C57F1">
        <w:rPr>
          <w:sz w:val="18"/>
          <w:szCs w:val="18"/>
        </w:rPr>
        <w:t>,</w:t>
      </w:r>
      <w:r w:rsidRPr="00224198">
        <w:rPr>
          <w:sz w:val="18"/>
          <w:szCs w:val="18"/>
        </w:rPr>
        <w:t xml:space="preserve"> a smaller reporting company</w:t>
      </w:r>
      <w:r w:rsidR="007C57F1">
        <w:rPr>
          <w:sz w:val="18"/>
          <w:szCs w:val="18"/>
        </w:rPr>
        <w:t>, or an emerging growth company</w:t>
      </w:r>
      <w:r w:rsidRPr="00224198">
        <w:rPr>
          <w:sz w:val="18"/>
          <w:szCs w:val="18"/>
        </w:rPr>
        <w:t>.  See definitions of “large accelerated filer”, “accelerated filer”</w:t>
      </w:r>
      <w:r w:rsidR="007C57F1">
        <w:rPr>
          <w:sz w:val="18"/>
          <w:szCs w:val="18"/>
        </w:rPr>
        <w:t>,</w:t>
      </w:r>
      <w:r w:rsidRPr="00224198">
        <w:rPr>
          <w:sz w:val="18"/>
          <w:szCs w:val="18"/>
        </w:rPr>
        <w:t xml:space="preserve"> “smaller reporting company”</w:t>
      </w:r>
      <w:r w:rsidR="007C57F1">
        <w:rPr>
          <w:sz w:val="18"/>
          <w:szCs w:val="18"/>
        </w:rPr>
        <w:t xml:space="preserve"> and “emerging growth company”</w:t>
      </w:r>
      <w:r w:rsidRPr="00224198">
        <w:rPr>
          <w:sz w:val="18"/>
          <w:szCs w:val="18"/>
        </w:rPr>
        <w:t xml:space="preserve"> in Rule 12b-2 of the Exchange Act.  </w:t>
      </w:r>
    </w:p>
    <w:p w14:paraId="21DB0DF3" w14:textId="29E95E9C" w:rsidR="00BF39EB" w:rsidRPr="00120049" w:rsidRDefault="00224198" w:rsidP="00ED5F8F">
      <w:pPr>
        <w:pStyle w:val="NormalWeb"/>
        <w:spacing w:before="0" w:beforeAutospacing="0" w:afterAutospacing="0"/>
        <w:rPr>
          <w:color w:val="000000"/>
          <w:sz w:val="18"/>
          <w:szCs w:val="18"/>
        </w:rPr>
      </w:pPr>
      <w:r w:rsidRPr="00224198">
        <w:rPr>
          <w:color w:val="000000"/>
          <w:sz w:val="18"/>
          <w:szCs w:val="18"/>
        </w:rPr>
        <w:t>Large accelerated filer</w:t>
      </w:r>
      <w:r w:rsidR="00120049">
        <w:rPr>
          <w:color w:val="000000"/>
          <w:sz w:val="18"/>
          <w:szCs w:val="18"/>
        </w:rPr>
        <w:t xml:space="preserve"> </w:t>
      </w:r>
      <w:r w:rsidR="00120049" w:rsidRPr="00224198">
        <w:rPr>
          <w:b/>
          <w:sz w:val="20"/>
          <w:szCs w:val="20"/>
        </w:rPr>
        <w:sym w:font="Wingdings 2" w:char="F0A3"/>
      </w:r>
      <w:r w:rsidR="00ED5F8F">
        <w:rPr>
          <w:color w:val="000000"/>
          <w:sz w:val="18"/>
          <w:szCs w:val="18"/>
        </w:rPr>
        <w:t xml:space="preserve">     </w:t>
      </w:r>
      <w:r w:rsidR="00BF39EB" w:rsidRPr="00224198">
        <w:rPr>
          <w:color w:val="000000"/>
          <w:sz w:val="18"/>
          <w:szCs w:val="18"/>
        </w:rPr>
        <w:t>Accelerated filer</w:t>
      </w:r>
      <w:r w:rsidR="00120049">
        <w:rPr>
          <w:color w:val="000000"/>
          <w:sz w:val="18"/>
          <w:szCs w:val="18"/>
        </w:rPr>
        <w:t xml:space="preserve"> </w:t>
      </w:r>
      <w:r w:rsidR="00120049" w:rsidRPr="00224198">
        <w:rPr>
          <w:b/>
          <w:sz w:val="20"/>
          <w:szCs w:val="20"/>
        </w:rPr>
        <w:sym w:font="Wingdings 2" w:char="F0A3"/>
      </w:r>
      <w:r w:rsidR="00ED5F8F">
        <w:rPr>
          <w:color w:val="000000"/>
          <w:sz w:val="18"/>
          <w:szCs w:val="18"/>
        </w:rPr>
        <w:t xml:space="preserve">     </w:t>
      </w:r>
      <w:r w:rsidR="00BF39EB" w:rsidRPr="00224198">
        <w:rPr>
          <w:color w:val="000000"/>
          <w:sz w:val="18"/>
          <w:szCs w:val="18"/>
        </w:rPr>
        <w:t>Non-accelerated filer</w:t>
      </w:r>
      <w:r w:rsidR="00120049">
        <w:rPr>
          <w:color w:val="000000"/>
          <w:sz w:val="18"/>
          <w:szCs w:val="18"/>
        </w:rPr>
        <w:t xml:space="preserve"> </w:t>
      </w:r>
      <w:r w:rsidR="00120049" w:rsidRPr="00224198">
        <w:rPr>
          <w:b/>
          <w:sz w:val="20"/>
          <w:szCs w:val="20"/>
        </w:rPr>
        <w:sym w:font="Wingdings 2" w:char="F0A3"/>
      </w:r>
      <w:r w:rsidR="00ED5F8F">
        <w:rPr>
          <w:color w:val="000000"/>
          <w:sz w:val="18"/>
          <w:szCs w:val="18"/>
        </w:rPr>
        <w:t xml:space="preserve">     </w:t>
      </w:r>
      <w:r w:rsidR="00BF39EB" w:rsidRPr="00224198">
        <w:rPr>
          <w:sz w:val="18"/>
          <w:szCs w:val="18"/>
        </w:rPr>
        <w:t>Smaller reporting company</w:t>
      </w:r>
      <w:r w:rsidR="00ED5F8F">
        <w:rPr>
          <w:sz w:val="18"/>
          <w:szCs w:val="18"/>
        </w:rPr>
        <w:t xml:space="preserve"> </w:t>
      </w:r>
      <w:r w:rsidR="00120049" w:rsidRPr="00224198">
        <w:rPr>
          <w:b/>
          <w:sz w:val="20"/>
          <w:szCs w:val="20"/>
        </w:rPr>
        <w:sym w:font="Wingdings 2" w:char="F052"/>
      </w:r>
      <w:r w:rsidR="00ED5F8F" w:rsidRPr="00ED5F8F">
        <w:rPr>
          <w:color w:val="000000"/>
          <w:sz w:val="18"/>
          <w:szCs w:val="18"/>
        </w:rPr>
        <w:t xml:space="preserve"> </w:t>
      </w:r>
      <w:r w:rsidR="00ED5F8F">
        <w:rPr>
          <w:color w:val="000000"/>
          <w:sz w:val="18"/>
          <w:szCs w:val="18"/>
        </w:rPr>
        <w:t xml:space="preserve">   Emerging growth company </w:t>
      </w:r>
      <w:r w:rsidR="00ED5F8F" w:rsidRPr="00224198">
        <w:rPr>
          <w:b/>
          <w:sz w:val="20"/>
          <w:szCs w:val="20"/>
        </w:rPr>
        <w:sym w:font="Wingdings 2" w:char="F0A3"/>
      </w:r>
    </w:p>
    <w:p w14:paraId="27592EE2" w14:textId="55642A10" w:rsidR="00ED5F8F" w:rsidRDefault="00ED5F8F" w:rsidP="00ED5F8F">
      <w:pPr>
        <w:pStyle w:val="NormalWeb"/>
        <w:spacing w:before="0" w:beforeAutospacing="0" w:afterAutospacing="0"/>
        <w:rPr>
          <w:sz w:val="18"/>
          <w:szCs w:val="18"/>
        </w:rPr>
      </w:pPr>
      <w:r>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224198">
        <w:rPr>
          <w:b/>
          <w:sz w:val="20"/>
          <w:szCs w:val="20"/>
        </w:rPr>
        <w:sym w:font="Wingdings 2" w:char="F0A3"/>
      </w:r>
      <w:r>
        <w:rPr>
          <w:color w:val="000000"/>
          <w:sz w:val="18"/>
          <w:szCs w:val="18"/>
        </w:rPr>
        <w:t xml:space="preserve"> </w:t>
      </w:r>
    </w:p>
    <w:p w14:paraId="6BB2E357" w14:textId="78DF3DF7" w:rsidR="00BF39EB" w:rsidRPr="00224198" w:rsidRDefault="00AC19C0" w:rsidP="00ED5F8F">
      <w:pPr>
        <w:pStyle w:val="NormalWeb"/>
        <w:spacing w:before="0" w:beforeAutospacing="0" w:afterAutospacing="0"/>
        <w:rPr>
          <w:sz w:val="18"/>
          <w:szCs w:val="18"/>
        </w:rPr>
      </w:pPr>
      <w:r w:rsidRPr="00224198">
        <w:rPr>
          <w:sz w:val="18"/>
          <w:szCs w:val="18"/>
        </w:rPr>
        <w:t>Indicate by check mark whether the registrant is a shell company (as defined in Rule 12b-2 of the Act).</w:t>
      </w:r>
      <w:r w:rsidR="00A94A86">
        <w:rPr>
          <w:sz w:val="18"/>
          <w:szCs w:val="18"/>
        </w:rPr>
        <w:t xml:space="preserve"> </w:t>
      </w:r>
      <w:r w:rsidR="00120049">
        <w:rPr>
          <w:sz w:val="18"/>
          <w:szCs w:val="18"/>
        </w:rPr>
        <w:t xml:space="preserve">Yes </w:t>
      </w:r>
      <w:r w:rsidR="00120049" w:rsidRPr="00224198">
        <w:rPr>
          <w:b/>
          <w:sz w:val="20"/>
          <w:szCs w:val="20"/>
        </w:rPr>
        <w:sym w:font="Wingdings 2" w:char="F0A3"/>
      </w:r>
      <w:r w:rsidR="00120049">
        <w:rPr>
          <w:sz w:val="18"/>
          <w:szCs w:val="18"/>
        </w:rPr>
        <w:t xml:space="preserve"> </w:t>
      </w:r>
      <w:r w:rsidR="00BF39EB" w:rsidRPr="00224198">
        <w:rPr>
          <w:sz w:val="18"/>
          <w:szCs w:val="18"/>
        </w:rPr>
        <w:t xml:space="preserve"> No </w:t>
      </w:r>
      <w:r w:rsidR="00120049" w:rsidRPr="00224198">
        <w:rPr>
          <w:b/>
          <w:sz w:val="20"/>
          <w:szCs w:val="20"/>
        </w:rPr>
        <w:sym w:font="Wingdings 2" w:char="F052"/>
      </w:r>
    </w:p>
    <w:p w14:paraId="48C8660F" w14:textId="7B77902A" w:rsidR="00AC19C0" w:rsidRPr="00224198" w:rsidRDefault="006B1CC9" w:rsidP="00ED5F8F">
      <w:pPr>
        <w:spacing w:after="100"/>
        <w:rPr>
          <w:rFonts w:ascii="Times New Roman" w:hAnsi="Times New Roman"/>
          <w:sz w:val="18"/>
          <w:szCs w:val="18"/>
        </w:rPr>
      </w:pPr>
      <w:r>
        <w:rPr>
          <w:rFonts w:ascii="Times New Roman" w:hAnsi="Times New Roman"/>
          <w:sz w:val="18"/>
          <w:szCs w:val="18"/>
        </w:rPr>
        <w:t>The aggregate market value of Common S</w:t>
      </w:r>
      <w:r w:rsidR="00AC19C0" w:rsidRPr="00224198">
        <w:rPr>
          <w:rFonts w:ascii="Times New Roman" w:hAnsi="Times New Roman"/>
          <w:sz w:val="18"/>
          <w:szCs w:val="18"/>
        </w:rPr>
        <w:t>tock held by non-affiliates of</w:t>
      </w:r>
      <w:r>
        <w:rPr>
          <w:rFonts w:ascii="Times New Roman" w:hAnsi="Times New Roman"/>
          <w:sz w:val="18"/>
          <w:szCs w:val="18"/>
        </w:rPr>
        <w:t xml:space="preserve"> the r</w:t>
      </w:r>
      <w:r w:rsidR="00FA23BF">
        <w:rPr>
          <w:rFonts w:ascii="Times New Roman" w:hAnsi="Times New Roman"/>
          <w:sz w:val="18"/>
          <w:szCs w:val="18"/>
        </w:rPr>
        <w:t>egistrant on June 30, 201</w:t>
      </w:r>
      <w:r w:rsidR="0048684C">
        <w:rPr>
          <w:rFonts w:ascii="Times New Roman" w:hAnsi="Times New Roman"/>
          <w:sz w:val="18"/>
          <w:szCs w:val="18"/>
        </w:rPr>
        <w:t>9</w:t>
      </w:r>
      <w:r w:rsidR="00AC19C0" w:rsidRPr="00224198">
        <w:rPr>
          <w:rFonts w:ascii="Times New Roman" w:hAnsi="Times New Roman"/>
          <w:sz w:val="18"/>
          <w:szCs w:val="18"/>
        </w:rPr>
        <w:t>, based on the closing price on that date was $</w:t>
      </w:r>
      <w:r w:rsidR="0048684C">
        <w:rPr>
          <w:rFonts w:ascii="Times New Roman" w:hAnsi="Times New Roman"/>
          <w:sz w:val="18"/>
          <w:szCs w:val="18"/>
        </w:rPr>
        <w:t>416,380</w:t>
      </w:r>
      <w:r w:rsidR="004B09BA">
        <w:rPr>
          <w:rFonts w:ascii="Times New Roman" w:hAnsi="Times New Roman"/>
          <w:sz w:val="18"/>
          <w:szCs w:val="18"/>
        </w:rPr>
        <w:t>.</w:t>
      </w:r>
    </w:p>
    <w:p w14:paraId="4B002531" w14:textId="10FC8ECD" w:rsidR="00AC19C0" w:rsidRPr="00224198" w:rsidRDefault="00120049" w:rsidP="00BD5625">
      <w:pPr>
        <w:spacing w:after="120"/>
        <w:rPr>
          <w:rFonts w:ascii="Times New Roman" w:hAnsi="Times New Roman"/>
          <w:sz w:val="18"/>
          <w:szCs w:val="18"/>
        </w:rPr>
      </w:pPr>
      <w:r w:rsidRPr="00824028">
        <w:rPr>
          <w:rFonts w:ascii="Times New Roman" w:hAnsi="Times New Roman"/>
          <w:sz w:val="18"/>
          <w:szCs w:val="18"/>
        </w:rPr>
        <w:t xml:space="preserve">Number of shares of Common </w:t>
      </w:r>
      <w:r w:rsidR="009233BD" w:rsidRPr="00824028">
        <w:rPr>
          <w:rFonts w:ascii="Times New Roman" w:hAnsi="Times New Roman"/>
          <w:sz w:val="18"/>
          <w:szCs w:val="18"/>
        </w:rPr>
        <w:t xml:space="preserve">Stock outstanding as of </w:t>
      </w:r>
      <w:r w:rsidR="00B40B5A" w:rsidRPr="001A4653">
        <w:rPr>
          <w:rFonts w:ascii="Times New Roman" w:hAnsi="Times New Roman"/>
          <w:sz w:val="18"/>
          <w:szCs w:val="18"/>
        </w:rPr>
        <w:t xml:space="preserve">April </w:t>
      </w:r>
      <w:r w:rsidR="001A4653" w:rsidRPr="001A4653">
        <w:rPr>
          <w:rFonts w:ascii="Times New Roman" w:hAnsi="Times New Roman"/>
          <w:sz w:val="18"/>
          <w:szCs w:val="18"/>
        </w:rPr>
        <w:t>24</w:t>
      </w:r>
      <w:r w:rsidR="00B44156" w:rsidRPr="001A4653">
        <w:rPr>
          <w:rFonts w:ascii="Times New Roman" w:hAnsi="Times New Roman"/>
          <w:sz w:val="18"/>
          <w:szCs w:val="18"/>
        </w:rPr>
        <w:t>,</w:t>
      </w:r>
      <w:r w:rsidR="00FA23BF" w:rsidRPr="001A4653">
        <w:rPr>
          <w:rFonts w:ascii="Times New Roman" w:hAnsi="Times New Roman"/>
          <w:sz w:val="18"/>
          <w:szCs w:val="18"/>
        </w:rPr>
        <w:t xml:space="preserve"> 20</w:t>
      </w:r>
      <w:r w:rsidR="006614A2" w:rsidRPr="001A4653">
        <w:rPr>
          <w:rFonts w:ascii="Times New Roman" w:hAnsi="Times New Roman"/>
          <w:sz w:val="18"/>
          <w:szCs w:val="18"/>
        </w:rPr>
        <w:t>20</w:t>
      </w:r>
      <w:r w:rsidRPr="001A4653">
        <w:rPr>
          <w:rFonts w:ascii="Times New Roman" w:hAnsi="Times New Roman"/>
          <w:sz w:val="18"/>
          <w:szCs w:val="18"/>
        </w:rPr>
        <w:t xml:space="preserve">: </w:t>
      </w:r>
      <w:r w:rsidR="0048684C" w:rsidRPr="001A4653">
        <w:rPr>
          <w:rFonts w:ascii="Times New Roman" w:hAnsi="Times New Roman"/>
          <w:sz w:val="18"/>
          <w:szCs w:val="18"/>
        </w:rPr>
        <w:t>1</w:t>
      </w:r>
      <w:r w:rsidR="006614A2" w:rsidRPr="001A4653">
        <w:rPr>
          <w:rFonts w:ascii="Times New Roman" w:hAnsi="Times New Roman"/>
          <w:sz w:val="18"/>
          <w:szCs w:val="18"/>
        </w:rPr>
        <w:t>3</w:t>
      </w:r>
      <w:r w:rsidR="006614A2">
        <w:rPr>
          <w:rFonts w:ascii="Times New Roman" w:hAnsi="Times New Roman"/>
          <w:sz w:val="18"/>
          <w:szCs w:val="18"/>
        </w:rPr>
        <w:t>,819,101</w:t>
      </w:r>
    </w:p>
    <w:p w14:paraId="0877730A" w14:textId="77777777" w:rsidR="00AC19C0" w:rsidRPr="00224198" w:rsidRDefault="00120049" w:rsidP="00ED5F8F">
      <w:pPr>
        <w:spacing w:after="120"/>
        <w:jc w:val="center"/>
        <w:rPr>
          <w:rFonts w:ascii="Times New Roman" w:hAnsi="Times New Roman"/>
          <w:b/>
          <w:sz w:val="18"/>
          <w:szCs w:val="18"/>
        </w:rPr>
      </w:pPr>
      <w:r>
        <w:rPr>
          <w:rFonts w:ascii="Times New Roman" w:hAnsi="Times New Roman"/>
          <w:b/>
          <w:sz w:val="18"/>
          <w:szCs w:val="18"/>
        </w:rPr>
        <w:t>DOCUMENTS INCORPORATED BY REFERENCE</w:t>
      </w:r>
    </w:p>
    <w:p w14:paraId="69850A5E" w14:textId="6FC7567E" w:rsidR="00AC19C0" w:rsidRPr="00224198" w:rsidRDefault="00B40B5A" w:rsidP="00BD5625">
      <w:pPr>
        <w:rPr>
          <w:rFonts w:ascii="Times New Roman" w:hAnsi="Times New Roman"/>
          <w:sz w:val="18"/>
          <w:szCs w:val="18"/>
        </w:rPr>
      </w:pPr>
      <w:r>
        <w:rPr>
          <w:rFonts w:ascii="Times New Roman" w:hAnsi="Times New Roman"/>
          <w:sz w:val="18"/>
          <w:szCs w:val="18"/>
        </w:rPr>
        <w:t>None.</w:t>
      </w:r>
    </w:p>
    <w:p w14:paraId="7C775B21" w14:textId="77777777" w:rsidR="00AC19C0" w:rsidRPr="003434EE" w:rsidRDefault="00AC19C0" w:rsidP="00AC19C0">
      <w:pPr>
        <w:rPr>
          <w:rFonts w:ascii="Times New Roman" w:hAnsi="Times New Roman"/>
          <w:b/>
        </w:rPr>
        <w:sectPr w:rsidR="00AC19C0" w:rsidRPr="003434EE" w:rsidSect="006B1CC9">
          <w:headerReference w:type="even" r:id="rId8"/>
          <w:headerReference w:type="default" r:id="rId9"/>
          <w:footerReference w:type="even" r:id="rId10"/>
          <w:footerReference w:type="default" r:id="rId11"/>
          <w:headerReference w:type="first" r:id="rId12"/>
          <w:footerReference w:type="first" r:id="rId13"/>
          <w:pgSz w:w="12240" w:h="15840"/>
          <w:pgMar w:top="1008" w:right="864" w:bottom="1008" w:left="864" w:header="720" w:footer="720" w:gutter="0"/>
          <w:cols w:space="720"/>
          <w:titlePg/>
          <w:docGrid w:linePitch="272"/>
        </w:sectPr>
      </w:pPr>
    </w:p>
    <w:p w14:paraId="09EFFA27" w14:textId="77777777" w:rsidR="00AC19C0" w:rsidRPr="003434EE" w:rsidRDefault="00AC19C0" w:rsidP="00AC19C0">
      <w:pPr>
        <w:jc w:val="center"/>
        <w:rPr>
          <w:rFonts w:ascii="Times New Roman" w:hAnsi="Times New Roman"/>
          <w:b/>
          <w:u w:val="single"/>
        </w:rPr>
      </w:pPr>
      <w:r w:rsidRPr="003434EE">
        <w:rPr>
          <w:rFonts w:ascii="Times New Roman" w:hAnsi="Times New Roman"/>
          <w:b/>
          <w:u w:val="single"/>
        </w:rPr>
        <w:lastRenderedPageBreak/>
        <w:t>Table of Contents</w:t>
      </w:r>
    </w:p>
    <w:p w14:paraId="7D23C74B" w14:textId="4E8A3A3E" w:rsidR="00927E8C" w:rsidRPr="00D142C6" w:rsidRDefault="00927E8C" w:rsidP="0096770F">
      <w:pPr>
        <w:jc w:val="center"/>
        <w:rPr>
          <w:rFonts w:ascii="Times New Roman" w:hAnsi="Times New Roman"/>
        </w:rPr>
      </w:pPr>
    </w:p>
    <w:p w14:paraId="1209D940" w14:textId="77777777" w:rsidR="00AC19C0" w:rsidRPr="003434EE" w:rsidRDefault="00AC19C0" w:rsidP="00CD789B">
      <w:pPr>
        <w:tabs>
          <w:tab w:val="right" w:leader="dot" w:pos="9360"/>
        </w:tabs>
        <w:rPr>
          <w:rFonts w:ascii="Times New Roman" w:hAnsi="Times New Roman"/>
        </w:rPr>
      </w:pPr>
    </w:p>
    <w:p w14:paraId="4237CEDD" w14:textId="04E76C55" w:rsidR="00CD789B" w:rsidRDefault="00CD789B" w:rsidP="00AC19C0">
      <w:pPr>
        <w:tabs>
          <w:tab w:val="right" w:leader="dot" w:pos="9360"/>
        </w:tabs>
        <w:ind w:left="1080" w:hanging="1080"/>
        <w:rPr>
          <w:rFonts w:ascii="Times New Roman" w:hAnsi="Times New Roman"/>
        </w:rPr>
      </w:pPr>
      <w:r>
        <w:rPr>
          <w:rFonts w:ascii="Times New Roman" w:hAnsi="Times New Roman"/>
        </w:rPr>
        <w:t>Explanatory Note</w:t>
      </w:r>
      <w:r>
        <w:rPr>
          <w:rFonts w:ascii="Times New Roman" w:hAnsi="Times New Roman"/>
        </w:rPr>
        <w:tab/>
      </w:r>
      <w:r w:rsidR="00490649">
        <w:rPr>
          <w:rFonts w:ascii="Times New Roman" w:hAnsi="Times New Roman"/>
        </w:rPr>
        <w:t>ii</w:t>
      </w:r>
    </w:p>
    <w:p w14:paraId="44B8B4E6" w14:textId="77777777" w:rsidR="004061D1" w:rsidRDefault="004061D1" w:rsidP="004061D1">
      <w:pPr>
        <w:tabs>
          <w:tab w:val="right" w:leader="dot" w:pos="9360"/>
        </w:tabs>
        <w:rPr>
          <w:rFonts w:ascii="Times New Roman" w:hAnsi="Times New Roman"/>
        </w:rPr>
      </w:pPr>
    </w:p>
    <w:p w14:paraId="7D0A856D" w14:textId="5DB35B0C" w:rsidR="00CD789B" w:rsidRPr="003434EE" w:rsidRDefault="00CD789B" w:rsidP="00CD789B">
      <w:pPr>
        <w:tabs>
          <w:tab w:val="right" w:leader="dot" w:pos="9360"/>
        </w:tabs>
        <w:ind w:left="1080" w:hanging="1080"/>
        <w:jc w:val="center"/>
        <w:rPr>
          <w:rFonts w:ascii="Times New Roman" w:hAnsi="Times New Roman"/>
        </w:rPr>
      </w:pPr>
      <w:r w:rsidRPr="003434EE">
        <w:rPr>
          <w:rFonts w:ascii="Times New Roman" w:hAnsi="Times New Roman"/>
        </w:rPr>
        <w:t>PART III</w:t>
      </w:r>
    </w:p>
    <w:p w14:paraId="30A0D19E" w14:textId="77777777" w:rsidR="00CD789B" w:rsidRDefault="00CD789B" w:rsidP="00AC19C0">
      <w:pPr>
        <w:tabs>
          <w:tab w:val="right" w:leader="dot" w:pos="9360"/>
        </w:tabs>
        <w:ind w:left="1080" w:hanging="1080"/>
        <w:rPr>
          <w:rFonts w:ascii="Times New Roman" w:hAnsi="Times New Roman"/>
        </w:rPr>
      </w:pPr>
    </w:p>
    <w:p w14:paraId="1EE02892" w14:textId="7BD3E430"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Item 10</w:t>
      </w:r>
      <w:r w:rsidRPr="003434EE">
        <w:rPr>
          <w:rFonts w:ascii="Times New Roman" w:hAnsi="Times New Roman"/>
        </w:rPr>
        <w:tab/>
        <w:t>Directors, Executive Off</w:t>
      </w:r>
      <w:r w:rsidR="00380BD1">
        <w:rPr>
          <w:rFonts w:ascii="Times New Roman" w:hAnsi="Times New Roman"/>
        </w:rPr>
        <w:t>icers and Corporate Governance</w:t>
      </w:r>
      <w:r w:rsidR="00380BD1">
        <w:rPr>
          <w:rFonts w:ascii="Times New Roman" w:hAnsi="Times New Roman"/>
        </w:rPr>
        <w:tab/>
      </w:r>
      <w:r w:rsidR="00E02DA2">
        <w:rPr>
          <w:rFonts w:ascii="Times New Roman" w:hAnsi="Times New Roman"/>
        </w:rPr>
        <w:t>1</w:t>
      </w:r>
    </w:p>
    <w:p w14:paraId="188124FC" w14:textId="3299172D"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Item 11</w:t>
      </w:r>
      <w:r w:rsidRPr="003434EE">
        <w:rPr>
          <w:rFonts w:ascii="Times New Roman" w:hAnsi="Times New Roman"/>
        </w:rPr>
        <w:tab/>
        <w:t>Executive Compensation</w:t>
      </w:r>
      <w:r w:rsidRPr="003434EE">
        <w:rPr>
          <w:rFonts w:ascii="Times New Roman" w:hAnsi="Times New Roman"/>
        </w:rPr>
        <w:tab/>
      </w:r>
      <w:r w:rsidR="00E02DA2">
        <w:rPr>
          <w:rFonts w:ascii="Times New Roman" w:hAnsi="Times New Roman"/>
        </w:rPr>
        <w:t>5</w:t>
      </w:r>
    </w:p>
    <w:p w14:paraId="2D749703" w14:textId="77777777"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Item 12</w:t>
      </w:r>
      <w:r w:rsidRPr="003434EE">
        <w:rPr>
          <w:rFonts w:ascii="Times New Roman" w:hAnsi="Times New Roman"/>
        </w:rPr>
        <w:tab/>
        <w:t xml:space="preserve">Security Ownership of Certain Beneficial Owners and Management and </w:t>
      </w:r>
    </w:p>
    <w:p w14:paraId="6CD22228" w14:textId="689A8610"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ab/>
        <w:t>Related Stockholder Matters</w:t>
      </w:r>
      <w:r w:rsidRPr="003434EE">
        <w:rPr>
          <w:rFonts w:ascii="Times New Roman" w:hAnsi="Times New Roman"/>
        </w:rPr>
        <w:tab/>
      </w:r>
      <w:r w:rsidR="00E02DA2">
        <w:rPr>
          <w:rFonts w:ascii="Times New Roman" w:hAnsi="Times New Roman"/>
        </w:rPr>
        <w:t>8</w:t>
      </w:r>
    </w:p>
    <w:p w14:paraId="54755117" w14:textId="52136D8B"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Item 13</w:t>
      </w:r>
      <w:r w:rsidRPr="003434EE">
        <w:rPr>
          <w:rFonts w:ascii="Times New Roman" w:hAnsi="Times New Roman"/>
        </w:rPr>
        <w:tab/>
        <w:t>Certain Relationships and Related Party Transacti</w:t>
      </w:r>
      <w:r w:rsidR="00380BD1">
        <w:rPr>
          <w:rFonts w:ascii="Times New Roman" w:hAnsi="Times New Roman"/>
        </w:rPr>
        <w:t>ons, and Director Independence</w:t>
      </w:r>
      <w:r w:rsidR="00380BD1">
        <w:rPr>
          <w:rFonts w:ascii="Times New Roman" w:hAnsi="Times New Roman"/>
        </w:rPr>
        <w:tab/>
      </w:r>
      <w:r w:rsidR="00E02DA2">
        <w:rPr>
          <w:rFonts w:ascii="Times New Roman" w:hAnsi="Times New Roman"/>
        </w:rPr>
        <w:t>9</w:t>
      </w:r>
    </w:p>
    <w:p w14:paraId="33B4C33C" w14:textId="151C7ACD"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Item 14</w:t>
      </w:r>
      <w:r w:rsidRPr="003434EE">
        <w:rPr>
          <w:rFonts w:ascii="Times New Roman" w:hAnsi="Times New Roman"/>
        </w:rPr>
        <w:tab/>
        <w:t>Principa</w:t>
      </w:r>
      <w:r w:rsidR="00BE4C9E">
        <w:rPr>
          <w:rFonts w:ascii="Times New Roman" w:hAnsi="Times New Roman"/>
        </w:rPr>
        <w:t>l Account</w:t>
      </w:r>
      <w:r w:rsidR="007F5FEB">
        <w:rPr>
          <w:rFonts w:ascii="Times New Roman" w:hAnsi="Times New Roman"/>
        </w:rPr>
        <w:t>ing</w:t>
      </w:r>
      <w:r w:rsidR="00380BD1">
        <w:rPr>
          <w:rFonts w:ascii="Times New Roman" w:hAnsi="Times New Roman"/>
        </w:rPr>
        <w:t xml:space="preserve"> Fees and Services</w:t>
      </w:r>
      <w:r w:rsidR="00380BD1">
        <w:rPr>
          <w:rFonts w:ascii="Times New Roman" w:hAnsi="Times New Roman"/>
        </w:rPr>
        <w:tab/>
      </w:r>
      <w:r w:rsidR="00490649">
        <w:rPr>
          <w:rFonts w:ascii="Times New Roman" w:hAnsi="Times New Roman"/>
        </w:rPr>
        <w:t>1</w:t>
      </w:r>
      <w:r w:rsidR="00E02DA2">
        <w:rPr>
          <w:rFonts w:ascii="Times New Roman" w:hAnsi="Times New Roman"/>
        </w:rPr>
        <w:t>3</w:t>
      </w:r>
    </w:p>
    <w:p w14:paraId="38B2B382" w14:textId="77777777" w:rsidR="00AC19C0" w:rsidRPr="003434EE" w:rsidRDefault="00AC19C0" w:rsidP="00AC19C0">
      <w:pPr>
        <w:tabs>
          <w:tab w:val="right" w:leader="dot" w:pos="9360"/>
        </w:tabs>
        <w:ind w:left="1080" w:hanging="1080"/>
        <w:rPr>
          <w:rFonts w:ascii="Times New Roman" w:hAnsi="Times New Roman"/>
        </w:rPr>
      </w:pPr>
    </w:p>
    <w:p w14:paraId="3A9D4C7B" w14:textId="77777777" w:rsidR="00AC19C0" w:rsidRPr="003434EE" w:rsidRDefault="00AC19C0" w:rsidP="00AC19C0">
      <w:pPr>
        <w:tabs>
          <w:tab w:val="right" w:leader="dot" w:pos="9360"/>
        </w:tabs>
        <w:ind w:left="1080" w:hanging="1080"/>
        <w:jc w:val="center"/>
        <w:rPr>
          <w:rFonts w:ascii="Times New Roman" w:hAnsi="Times New Roman"/>
        </w:rPr>
      </w:pPr>
      <w:r w:rsidRPr="003434EE">
        <w:rPr>
          <w:rFonts w:ascii="Times New Roman" w:hAnsi="Times New Roman"/>
        </w:rPr>
        <w:t>PART IV</w:t>
      </w:r>
    </w:p>
    <w:p w14:paraId="3F8BE4BF" w14:textId="77777777" w:rsidR="00AC19C0" w:rsidRPr="003434EE" w:rsidRDefault="00AC19C0" w:rsidP="00AC19C0">
      <w:pPr>
        <w:tabs>
          <w:tab w:val="right" w:leader="dot" w:pos="9360"/>
        </w:tabs>
        <w:ind w:left="1080" w:hanging="1080"/>
        <w:jc w:val="center"/>
        <w:rPr>
          <w:rFonts w:ascii="Times New Roman" w:hAnsi="Times New Roman"/>
        </w:rPr>
      </w:pPr>
    </w:p>
    <w:p w14:paraId="74D359F6" w14:textId="0C2FBA7A" w:rsidR="00AC19C0" w:rsidRDefault="00AC19C0" w:rsidP="00AC19C0">
      <w:pPr>
        <w:tabs>
          <w:tab w:val="right" w:leader="dot" w:pos="9360"/>
        </w:tabs>
        <w:ind w:left="1080" w:hanging="1080"/>
        <w:rPr>
          <w:rFonts w:ascii="Times New Roman" w:hAnsi="Times New Roman"/>
        </w:rPr>
      </w:pPr>
      <w:r w:rsidRPr="003434EE">
        <w:rPr>
          <w:rFonts w:ascii="Times New Roman" w:hAnsi="Times New Roman"/>
        </w:rPr>
        <w:t>Item 15</w:t>
      </w:r>
      <w:r w:rsidRPr="003434EE">
        <w:rPr>
          <w:rFonts w:ascii="Times New Roman" w:hAnsi="Times New Roman"/>
        </w:rPr>
        <w:tab/>
        <w:t>Exhibits and Financ</w:t>
      </w:r>
      <w:r w:rsidR="00380BD1">
        <w:rPr>
          <w:rFonts w:ascii="Times New Roman" w:hAnsi="Times New Roman"/>
        </w:rPr>
        <w:t>ial Statement Schedules</w:t>
      </w:r>
      <w:r w:rsidR="00380BD1">
        <w:rPr>
          <w:rFonts w:ascii="Times New Roman" w:hAnsi="Times New Roman"/>
        </w:rPr>
        <w:tab/>
      </w:r>
      <w:r w:rsidR="00490649">
        <w:rPr>
          <w:rFonts w:ascii="Times New Roman" w:hAnsi="Times New Roman"/>
        </w:rPr>
        <w:t>1</w:t>
      </w:r>
      <w:r w:rsidR="00E02DA2">
        <w:rPr>
          <w:rFonts w:ascii="Times New Roman" w:hAnsi="Times New Roman"/>
        </w:rPr>
        <w:t>3</w:t>
      </w:r>
    </w:p>
    <w:p w14:paraId="6B2F25C1" w14:textId="77777777" w:rsidR="00AC19C0" w:rsidRPr="003434EE" w:rsidRDefault="00AC19C0" w:rsidP="00AC19C0">
      <w:pPr>
        <w:tabs>
          <w:tab w:val="right" w:leader="dot" w:pos="9360"/>
        </w:tabs>
        <w:ind w:left="1080" w:hanging="1080"/>
        <w:rPr>
          <w:rFonts w:ascii="Times New Roman" w:hAnsi="Times New Roman"/>
        </w:rPr>
      </w:pPr>
    </w:p>
    <w:p w14:paraId="0AC852D4" w14:textId="24203546" w:rsidR="00AC19C0" w:rsidRPr="003434EE" w:rsidRDefault="00AC19C0" w:rsidP="00AC19C0">
      <w:pPr>
        <w:tabs>
          <w:tab w:val="right" w:leader="dot" w:pos="9360"/>
        </w:tabs>
        <w:ind w:left="1080" w:hanging="1080"/>
        <w:rPr>
          <w:rFonts w:ascii="Times New Roman" w:hAnsi="Times New Roman"/>
        </w:rPr>
      </w:pPr>
      <w:r w:rsidRPr="003434EE">
        <w:rPr>
          <w:rFonts w:ascii="Times New Roman" w:hAnsi="Times New Roman"/>
        </w:rPr>
        <w:t>Signatures</w:t>
      </w:r>
      <w:r w:rsidRPr="003434EE">
        <w:rPr>
          <w:rFonts w:ascii="Times New Roman" w:hAnsi="Times New Roman"/>
        </w:rPr>
        <w:tab/>
      </w:r>
      <w:r w:rsidRPr="003434EE">
        <w:rPr>
          <w:rFonts w:ascii="Times New Roman" w:hAnsi="Times New Roman"/>
        </w:rPr>
        <w:tab/>
      </w:r>
      <w:r w:rsidR="00490649">
        <w:rPr>
          <w:rFonts w:ascii="Times New Roman" w:hAnsi="Times New Roman"/>
        </w:rPr>
        <w:t>1</w:t>
      </w:r>
      <w:r w:rsidR="00E02DA2">
        <w:rPr>
          <w:rFonts w:ascii="Times New Roman" w:hAnsi="Times New Roman"/>
        </w:rPr>
        <w:t>4</w:t>
      </w:r>
    </w:p>
    <w:p w14:paraId="6B4BE3AF" w14:textId="2ECD814D" w:rsidR="00AC19C0" w:rsidRDefault="00AC19C0" w:rsidP="00AC19C0">
      <w:pPr>
        <w:rPr>
          <w:rFonts w:ascii="Times New Roman" w:hAnsi="Times New Roman"/>
        </w:rPr>
      </w:pPr>
    </w:p>
    <w:p w14:paraId="1CE64529" w14:textId="06F97C7E" w:rsidR="00E352EB" w:rsidRDefault="00E352EB">
      <w:pPr>
        <w:rPr>
          <w:rFonts w:ascii="Times New Roman" w:hAnsi="Times New Roman"/>
        </w:rPr>
      </w:pPr>
      <w:r>
        <w:rPr>
          <w:rFonts w:ascii="Times New Roman" w:hAnsi="Times New Roman"/>
        </w:rPr>
        <w:br w:type="page"/>
      </w:r>
    </w:p>
    <w:p w14:paraId="28DC51D1" w14:textId="77777777" w:rsidR="00E352EB" w:rsidRPr="007C244B" w:rsidRDefault="00E352EB" w:rsidP="00E352EB">
      <w:pPr>
        <w:tabs>
          <w:tab w:val="left" w:pos="1080"/>
        </w:tabs>
        <w:jc w:val="center"/>
        <w:rPr>
          <w:rFonts w:ascii="Times New Roman" w:hAnsi="Times New Roman"/>
          <w:b/>
          <w:u w:val="single"/>
        </w:rPr>
      </w:pPr>
      <w:r>
        <w:rPr>
          <w:rFonts w:ascii="Times New Roman" w:hAnsi="Times New Roman"/>
          <w:b/>
        </w:rPr>
        <w:lastRenderedPageBreak/>
        <w:t>EXPLANATORY NOTE</w:t>
      </w:r>
    </w:p>
    <w:p w14:paraId="273B99E4" w14:textId="77777777" w:rsidR="00E352EB" w:rsidRDefault="00E352EB" w:rsidP="00E352EB">
      <w:pPr>
        <w:rPr>
          <w:rFonts w:ascii="Times New Roman" w:hAnsi="Times New Roman"/>
        </w:rPr>
      </w:pPr>
    </w:p>
    <w:p w14:paraId="348B86F0" w14:textId="6C36D97C" w:rsidR="00E352EB" w:rsidRDefault="00E352EB" w:rsidP="00E352EB">
      <w:pPr>
        <w:pStyle w:val="NormalWeb"/>
        <w:spacing w:before="0" w:beforeAutospacing="0" w:after="0" w:afterAutospacing="0"/>
        <w:rPr>
          <w:sz w:val="20"/>
          <w:szCs w:val="20"/>
        </w:rPr>
      </w:pPr>
      <w:r>
        <w:rPr>
          <w:sz w:val="20"/>
          <w:szCs w:val="20"/>
        </w:rPr>
        <w:t>This Amendment No. 1 on Form 10-K/A (this “Amendment”) amends the Annual Report on Form 10-K of GeoVax Labs, Inc. for the fiscal year ended December 31, 201</w:t>
      </w:r>
      <w:r w:rsidR="00866BFF">
        <w:rPr>
          <w:sz w:val="20"/>
          <w:szCs w:val="20"/>
        </w:rPr>
        <w:t>9</w:t>
      </w:r>
      <w:r>
        <w:rPr>
          <w:sz w:val="20"/>
          <w:szCs w:val="20"/>
        </w:rPr>
        <w:t>, originally filed with the Securities and Exchange Commission on March</w:t>
      </w:r>
      <w:r w:rsidR="00792030">
        <w:rPr>
          <w:sz w:val="20"/>
          <w:szCs w:val="20"/>
        </w:rPr>
        <w:t> </w:t>
      </w:r>
      <w:r>
        <w:rPr>
          <w:sz w:val="20"/>
          <w:szCs w:val="20"/>
        </w:rPr>
        <w:t>2</w:t>
      </w:r>
      <w:r w:rsidR="00866BFF">
        <w:rPr>
          <w:sz w:val="20"/>
          <w:szCs w:val="20"/>
        </w:rPr>
        <w:t>4</w:t>
      </w:r>
      <w:r>
        <w:rPr>
          <w:sz w:val="20"/>
          <w:szCs w:val="20"/>
        </w:rPr>
        <w:t>, 20</w:t>
      </w:r>
      <w:r w:rsidR="00866BFF">
        <w:rPr>
          <w:sz w:val="20"/>
          <w:szCs w:val="20"/>
        </w:rPr>
        <w:t>20</w:t>
      </w:r>
      <w:r>
        <w:rPr>
          <w:sz w:val="20"/>
          <w:szCs w:val="20"/>
        </w:rPr>
        <w:t xml:space="preserve"> (the “Original Filing”). We are filing this Amendment to</w:t>
      </w:r>
      <w:r w:rsidR="00792030">
        <w:rPr>
          <w:sz w:val="20"/>
          <w:szCs w:val="20"/>
        </w:rPr>
        <w:t xml:space="preserve"> </w:t>
      </w:r>
      <w:r>
        <w:rPr>
          <w:sz w:val="20"/>
          <w:szCs w:val="20"/>
        </w:rPr>
        <w:t>amend Part III of the Original Filing to include the information required by and not included in Part III of the Original Filing because we will not file our definitive proxy statement within 120 days of the end of our fiscal year ended December 31, 201</w:t>
      </w:r>
      <w:r w:rsidR="00866BFF">
        <w:rPr>
          <w:sz w:val="20"/>
          <w:szCs w:val="20"/>
        </w:rPr>
        <w:t>9</w:t>
      </w:r>
      <w:r>
        <w:rPr>
          <w:sz w:val="20"/>
          <w:szCs w:val="20"/>
        </w:rPr>
        <w:t xml:space="preserve">. In connection with the filing of this Amendment and pursuant to the rules of the Securities and Exchange Commission, we are including with this Amendment new certifications by our principal executive and principal financial officers; accordingly, Item 15 of Part IV has also been amended to reflect the filing of these new certifications. </w:t>
      </w:r>
    </w:p>
    <w:p w14:paraId="67C4671F" w14:textId="77777777" w:rsidR="00E352EB" w:rsidRDefault="00E352EB" w:rsidP="00E352EB">
      <w:pPr>
        <w:pStyle w:val="NormalWeb"/>
        <w:spacing w:before="0" w:beforeAutospacing="0" w:after="0" w:afterAutospacing="0"/>
        <w:rPr>
          <w:sz w:val="15"/>
          <w:szCs w:val="15"/>
        </w:rPr>
      </w:pPr>
    </w:p>
    <w:p w14:paraId="74B50A78" w14:textId="77777777" w:rsidR="00E352EB" w:rsidRDefault="00E352EB" w:rsidP="00E352EB">
      <w:pPr>
        <w:pStyle w:val="NormalWeb"/>
        <w:spacing w:before="0" w:beforeAutospacing="0" w:after="0" w:afterAutospacing="0"/>
        <w:rPr>
          <w:sz w:val="20"/>
          <w:szCs w:val="20"/>
        </w:rPr>
      </w:pPr>
      <w:r>
        <w:rPr>
          <w:sz w:val="20"/>
          <w:szCs w:val="20"/>
        </w:rPr>
        <w:t xml:space="preserve">Except as described above, no other changes have been made to the Original Filing. The Original Filing continues to speak as of the date of the Original Filing, and we have not updated the disclosures contained therein to reflect any events which occurred at a date subsequent to the filing of the Original Filing other than as expressly indicated in this Amendment. In this Amendment, unless the context indicates otherwise, the terms “Company,” “we,” “us,” and “our” refer to GeoVax Labs, Inc. Other defined terms used in this Amendment but not defined herein shall have the meaning specified for such terms in the Original Filing. </w:t>
      </w:r>
    </w:p>
    <w:p w14:paraId="605F813F" w14:textId="77777777" w:rsidR="00E352EB" w:rsidRDefault="00E352EB" w:rsidP="00E352EB">
      <w:pPr>
        <w:pStyle w:val="NormalWeb"/>
        <w:spacing w:before="0" w:beforeAutospacing="0" w:after="0" w:afterAutospacing="0"/>
        <w:rPr>
          <w:sz w:val="15"/>
          <w:szCs w:val="15"/>
        </w:rPr>
      </w:pPr>
    </w:p>
    <w:p w14:paraId="4AEE3E34" w14:textId="77777777" w:rsidR="00E352EB" w:rsidRDefault="00E352EB" w:rsidP="00E352EB">
      <w:pPr>
        <w:pStyle w:val="NormalWeb"/>
        <w:spacing w:before="0" w:beforeAutospacing="0" w:after="0" w:afterAutospacing="0"/>
        <w:rPr>
          <w:sz w:val="20"/>
          <w:szCs w:val="20"/>
        </w:rPr>
      </w:pPr>
      <w:r>
        <w:rPr>
          <w:sz w:val="20"/>
          <w:szCs w:val="20"/>
        </w:rPr>
        <w:t xml:space="preserve">All statements in this Amendment that are not historical are forward-looking statements within the meaning of Section 21E of the Securities Exchange Act of 1934, as amended. These forward-looking statements can generally be identified as such because the context of the statement will include words such as “may,” “will,” “intend,” “plans,” “believes,” “anticipates,” “expects,” “estimates,” “predicts,” “potential,” “continue,” “opportunity,” “goals,” or “should,” the negative of these words or words of similar import. Similarly, statements that describe our future plans, strategies, intentions, expectations, objectives, goals or prospects are also forward-looking statements. These forward-looking statements are or will be, as applicable, based largely on our expectations and projections about future events and future trends affecting our business, and so are or will be, as applicable, subject to risks and uncertainties including but not limited to the risk factors discussed in the Original Filing, that could cause actual results to differ materially from those anticipated in the forward-looking statements. We caution investors that there can be no assurance that actual results or business conditions will not differ materially from those projected or suggested in such forward-looking statements. Our views and the events, conditions and circumstances on which these future forward-looking statements are based, may change. </w:t>
      </w:r>
    </w:p>
    <w:p w14:paraId="30D53572" w14:textId="77777777" w:rsidR="00E352EB" w:rsidRPr="007A5CFB" w:rsidRDefault="00E352EB" w:rsidP="00E352EB">
      <w:pPr>
        <w:rPr>
          <w:rFonts w:ascii="Times New Roman" w:hAnsi="Times New Roman"/>
          <w:i/>
        </w:rPr>
      </w:pPr>
    </w:p>
    <w:p w14:paraId="7E70271C" w14:textId="77777777" w:rsidR="00E352EB" w:rsidRPr="007C244B" w:rsidRDefault="00E352EB" w:rsidP="00E352EB">
      <w:pPr>
        <w:rPr>
          <w:rFonts w:ascii="Times New Roman" w:hAnsi="Times New Roman"/>
        </w:rPr>
      </w:pPr>
    </w:p>
    <w:p w14:paraId="3E48B94C" w14:textId="77777777" w:rsidR="00E352EB" w:rsidRDefault="00E352EB" w:rsidP="00AC19C0">
      <w:pPr>
        <w:rPr>
          <w:rFonts w:ascii="Times New Roman" w:hAnsi="Times New Roman"/>
        </w:rPr>
      </w:pPr>
    </w:p>
    <w:p w14:paraId="596A9D5E" w14:textId="77777777" w:rsidR="00AC19C0" w:rsidRPr="003434EE" w:rsidRDefault="00AC19C0" w:rsidP="00AC19C0">
      <w:pPr>
        <w:rPr>
          <w:rFonts w:ascii="Times New Roman" w:hAnsi="Times New Roman"/>
        </w:rPr>
      </w:pPr>
    </w:p>
    <w:p w14:paraId="6A241575" w14:textId="77777777" w:rsidR="00AC19C0" w:rsidRPr="003434EE" w:rsidRDefault="00AC19C0" w:rsidP="00AC19C0">
      <w:pPr>
        <w:rPr>
          <w:rFonts w:ascii="Times New Roman" w:hAnsi="Times New Roman"/>
          <w:b/>
        </w:rPr>
        <w:sectPr w:rsidR="00AC19C0" w:rsidRPr="003434EE" w:rsidSect="00490649">
          <w:headerReference w:type="even" r:id="rId14"/>
          <w:headerReference w:type="default" r:id="rId15"/>
          <w:footerReference w:type="default" r:id="rId16"/>
          <w:headerReference w:type="first" r:id="rId17"/>
          <w:pgSz w:w="12240" w:h="15840"/>
          <w:pgMar w:top="1152" w:right="1152" w:bottom="1152" w:left="1152" w:header="720" w:footer="720" w:gutter="0"/>
          <w:pgNumType w:fmt="lowerRoman" w:start="1"/>
          <w:cols w:space="720"/>
        </w:sectPr>
      </w:pPr>
    </w:p>
    <w:p w14:paraId="7AA37C5E" w14:textId="77777777" w:rsidR="004061D1" w:rsidRPr="003434EE" w:rsidRDefault="004061D1" w:rsidP="004061D1">
      <w:pPr>
        <w:pStyle w:val="Heading1"/>
        <w:keepNext w:val="0"/>
        <w:spacing w:before="0" w:after="0"/>
        <w:jc w:val="center"/>
        <w:rPr>
          <w:rFonts w:ascii="Times New Roman" w:hAnsi="Times New Roman"/>
          <w:sz w:val="20"/>
          <w:u w:val="single"/>
        </w:rPr>
      </w:pPr>
      <w:bookmarkStart w:id="1" w:name="_Toc351728705"/>
      <w:bookmarkStart w:id="2" w:name="_Toc446677297"/>
      <w:r w:rsidRPr="003434EE">
        <w:rPr>
          <w:rFonts w:ascii="Times New Roman" w:hAnsi="Times New Roman"/>
          <w:sz w:val="20"/>
          <w:u w:val="single"/>
        </w:rPr>
        <w:lastRenderedPageBreak/>
        <w:t>PART III</w:t>
      </w:r>
    </w:p>
    <w:p w14:paraId="6CE71AC8" w14:textId="77777777" w:rsidR="004061D1" w:rsidRPr="003434EE" w:rsidRDefault="004061D1" w:rsidP="004061D1">
      <w:pPr>
        <w:tabs>
          <w:tab w:val="left" w:pos="1080"/>
        </w:tabs>
        <w:rPr>
          <w:rFonts w:ascii="Times New Roman" w:hAnsi="Times New Roman"/>
        </w:rPr>
      </w:pPr>
    </w:p>
    <w:p w14:paraId="78FB5593" w14:textId="77777777" w:rsidR="004061D1" w:rsidRPr="00852006" w:rsidRDefault="004061D1" w:rsidP="004061D1">
      <w:pPr>
        <w:tabs>
          <w:tab w:val="left" w:pos="1080"/>
        </w:tabs>
        <w:rPr>
          <w:rFonts w:ascii="Times New Roman" w:hAnsi="Times New Roman"/>
          <w:b/>
          <w:caps/>
        </w:rPr>
      </w:pPr>
      <w:r w:rsidRPr="00852006">
        <w:rPr>
          <w:rFonts w:ascii="Times New Roman" w:hAnsi="Times New Roman"/>
          <w:b/>
          <w:caps/>
        </w:rPr>
        <w:t>Item 10.</w:t>
      </w:r>
      <w:r w:rsidRPr="00852006">
        <w:rPr>
          <w:rFonts w:ascii="Times New Roman" w:hAnsi="Times New Roman"/>
          <w:b/>
          <w:caps/>
        </w:rPr>
        <w:tab/>
        <w:t>Directors, Executive Officers and Corporate Governance</w:t>
      </w:r>
    </w:p>
    <w:p w14:paraId="5D0EF065" w14:textId="77777777" w:rsidR="004061D1" w:rsidRDefault="004061D1" w:rsidP="004061D1">
      <w:pPr>
        <w:rPr>
          <w:rFonts w:ascii="Times New Roman" w:hAnsi="Times New Roman"/>
        </w:rPr>
      </w:pPr>
    </w:p>
    <w:p w14:paraId="2129469C" w14:textId="77777777" w:rsidR="004061D1" w:rsidRPr="00361324" w:rsidRDefault="004061D1" w:rsidP="004061D1">
      <w:pPr>
        <w:rPr>
          <w:rFonts w:ascii="Times New Roman" w:hAnsi="Times New Roman"/>
          <w:b/>
        </w:rPr>
      </w:pPr>
      <w:r w:rsidRPr="00361324">
        <w:rPr>
          <w:rFonts w:ascii="Times New Roman" w:hAnsi="Times New Roman"/>
          <w:b/>
        </w:rPr>
        <w:t>Directors and Executive Officers</w:t>
      </w:r>
    </w:p>
    <w:p w14:paraId="47868213" w14:textId="77777777" w:rsidR="004061D1" w:rsidRPr="00D07AD1" w:rsidRDefault="004061D1" w:rsidP="004061D1">
      <w:pPr>
        <w:rPr>
          <w:rFonts w:ascii="Times New Roman" w:hAnsi="Times New Roman"/>
        </w:rPr>
      </w:pPr>
    </w:p>
    <w:p w14:paraId="0E38DD9C" w14:textId="340ACECC" w:rsidR="004061D1" w:rsidRPr="00944D33" w:rsidRDefault="004061D1" w:rsidP="004061D1">
      <w:pPr>
        <w:rPr>
          <w:rFonts w:ascii="Times New Roman" w:hAnsi="Times New Roman"/>
        </w:rPr>
      </w:pPr>
      <w:r w:rsidRPr="00944D33">
        <w:rPr>
          <w:rFonts w:ascii="Times New Roman" w:hAnsi="Times New Roman"/>
        </w:rPr>
        <w:t>The following table sets forth certain information with respect to our director</w:t>
      </w:r>
      <w:r>
        <w:rPr>
          <w:rFonts w:ascii="Times New Roman" w:hAnsi="Times New Roman"/>
        </w:rPr>
        <w:t xml:space="preserve">s </w:t>
      </w:r>
      <w:r w:rsidRPr="00944D33">
        <w:rPr>
          <w:rFonts w:ascii="Times New Roman" w:hAnsi="Times New Roman"/>
        </w:rPr>
        <w:t>and executive officers</w:t>
      </w:r>
      <w:r w:rsidR="00C16197">
        <w:rPr>
          <w:rFonts w:ascii="Times New Roman" w:hAnsi="Times New Roman"/>
        </w:rPr>
        <w:t xml:space="preserve"> as of April </w:t>
      </w:r>
      <w:r w:rsidR="001A4653">
        <w:rPr>
          <w:rFonts w:ascii="Times New Roman" w:hAnsi="Times New Roman"/>
        </w:rPr>
        <w:t>24,</w:t>
      </w:r>
      <w:r w:rsidR="00C16197">
        <w:rPr>
          <w:rFonts w:ascii="Times New Roman" w:hAnsi="Times New Roman"/>
        </w:rPr>
        <w:t xml:space="preserve"> 2020</w:t>
      </w:r>
      <w:r w:rsidRPr="00944D33">
        <w:rPr>
          <w:rFonts w:ascii="Times New Roman" w:hAnsi="Times New Roman"/>
        </w:rPr>
        <w:t>:</w:t>
      </w:r>
    </w:p>
    <w:p w14:paraId="369A60D2" w14:textId="77777777" w:rsidR="004061D1" w:rsidRPr="00944D33" w:rsidRDefault="004061D1" w:rsidP="004061D1">
      <w:pPr>
        <w:rPr>
          <w:rFonts w:ascii="Times New Roman" w:hAnsi="Times New Roman"/>
        </w:rPr>
      </w:pPr>
    </w:p>
    <w:tbl>
      <w:tblPr>
        <w:tblW w:w="0" w:type="auto"/>
        <w:tblLook w:val="01E0" w:firstRow="1" w:lastRow="1" w:firstColumn="1" w:lastColumn="1" w:noHBand="0" w:noVBand="0"/>
      </w:tblPr>
      <w:tblGrid>
        <w:gridCol w:w="2898"/>
        <w:gridCol w:w="630"/>
        <w:gridCol w:w="6336"/>
      </w:tblGrid>
      <w:tr w:rsidR="004061D1" w:rsidRPr="00944D33" w14:paraId="5C5DDDCD" w14:textId="77777777" w:rsidTr="00B8354F">
        <w:trPr>
          <w:trHeight w:val="153"/>
        </w:trPr>
        <w:tc>
          <w:tcPr>
            <w:tcW w:w="2898" w:type="dxa"/>
            <w:tcBorders>
              <w:bottom w:val="single" w:sz="4" w:space="0" w:color="auto"/>
            </w:tcBorders>
          </w:tcPr>
          <w:p w14:paraId="5B812623" w14:textId="77777777" w:rsidR="004061D1" w:rsidRPr="00944D33" w:rsidRDefault="004061D1" w:rsidP="00B8354F">
            <w:pPr>
              <w:autoSpaceDE w:val="0"/>
              <w:autoSpaceDN w:val="0"/>
              <w:adjustRightInd w:val="0"/>
              <w:jc w:val="both"/>
              <w:rPr>
                <w:rFonts w:ascii="Times New Roman" w:hAnsi="Times New Roman"/>
                <w:b/>
              </w:rPr>
            </w:pPr>
            <w:r w:rsidRPr="00944D33">
              <w:rPr>
                <w:rFonts w:ascii="Times New Roman" w:hAnsi="Times New Roman"/>
                <w:b/>
              </w:rPr>
              <w:t>Name</w:t>
            </w:r>
          </w:p>
        </w:tc>
        <w:tc>
          <w:tcPr>
            <w:tcW w:w="630" w:type="dxa"/>
            <w:tcBorders>
              <w:bottom w:val="single" w:sz="4" w:space="0" w:color="auto"/>
            </w:tcBorders>
          </w:tcPr>
          <w:p w14:paraId="04A1025B" w14:textId="77777777" w:rsidR="004061D1" w:rsidRPr="00944D33" w:rsidRDefault="004061D1" w:rsidP="00B8354F">
            <w:pPr>
              <w:autoSpaceDE w:val="0"/>
              <w:autoSpaceDN w:val="0"/>
              <w:adjustRightInd w:val="0"/>
              <w:jc w:val="both"/>
              <w:rPr>
                <w:rFonts w:ascii="Times New Roman" w:hAnsi="Times New Roman"/>
                <w:b/>
              </w:rPr>
            </w:pPr>
            <w:r w:rsidRPr="00944D33">
              <w:rPr>
                <w:rFonts w:ascii="Times New Roman" w:hAnsi="Times New Roman"/>
                <w:b/>
              </w:rPr>
              <w:t>Age</w:t>
            </w:r>
          </w:p>
        </w:tc>
        <w:tc>
          <w:tcPr>
            <w:tcW w:w="6336" w:type="dxa"/>
            <w:tcBorders>
              <w:bottom w:val="single" w:sz="4" w:space="0" w:color="auto"/>
            </w:tcBorders>
          </w:tcPr>
          <w:p w14:paraId="2FE41747" w14:textId="77777777" w:rsidR="004061D1" w:rsidRPr="00944D33" w:rsidRDefault="004061D1" w:rsidP="00B8354F">
            <w:pPr>
              <w:autoSpaceDE w:val="0"/>
              <w:autoSpaceDN w:val="0"/>
              <w:adjustRightInd w:val="0"/>
              <w:jc w:val="both"/>
              <w:rPr>
                <w:rFonts w:ascii="Times New Roman" w:hAnsi="Times New Roman"/>
                <w:b/>
              </w:rPr>
            </w:pPr>
            <w:r w:rsidRPr="00944D33">
              <w:rPr>
                <w:rFonts w:ascii="Times New Roman" w:hAnsi="Times New Roman"/>
                <w:b/>
              </w:rPr>
              <w:t>Current Position</w:t>
            </w:r>
          </w:p>
        </w:tc>
      </w:tr>
      <w:tr w:rsidR="004061D1" w:rsidRPr="00944D33" w14:paraId="29B5656B" w14:textId="77777777" w:rsidTr="00B8354F">
        <w:tc>
          <w:tcPr>
            <w:tcW w:w="2898" w:type="dxa"/>
            <w:tcBorders>
              <w:top w:val="single" w:sz="4" w:space="0" w:color="auto"/>
            </w:tcBorders>
          </w:tcPr>
          <w:p w14:paraId="1812E79A"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David A. Dodd</w:t>
            </w:r>
          </w:p>
        </w:tc>
        <w:tc>
          <w:tcPr>
            <w:tcW w:w="630" w:type="dxa"/>
            <w:tcBorders>
              <w:top w:val="single" w:sz="4" w:space="0" w:color="auto"/>
            </w:tcBorders>
          </w:tcPr>
          <w:p w14:paraId="284BC887" w14:textId="77777777" w:rsidR="004061D1" w:rsidRPr="00944D33" w:rsidRDefault="004061D1" w:rsidP="00B8354F">
            <w:pPr>
              <w:autoSpaceDE w:val="0"/>
              <w:autoSpaceDN w:val="0"/>
              <w:adjustRightInd w:val="0"/>
              <w:spacing w:before="120"/>
              <w:jc w:val="both"/>
              <w:rPr>
                <w:rFonts w:ascii="Times New Roman" w:hAnsi="Times New Roman"/>
              </w:rPr>
            </w:pPr>
            <w:r>
              <w:rPr>
                <w:rFonts w:ascii="Times New Roman" w:hAnsi="Times New Roman"/>
              </w:rPr>
              <w:t>70</w:t>
            </w:r>
          </w:p>
        </w:tc>
        <w:tc>
          <w:tcPr>
            <w:tcW w:w="6336" w:type="dxa"/>
            <w:tcBorders>
              <w:top w:val="single" w:sz="4" w:space="0" w:color="auto"/>
            </w:tcBorders>
          </w:tcPr>
          <w:p w14:paraId="7E58A4C0"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Chairman of the Board of Directors, President and Chief Executive Officer</w:t>
            </w:r>
          </w:p>
        </w:tc>
      </w:tr>
      <w:tr w:rsidR="004061D1" w:rsidRPr="00944D33" w14:paraId="3334A25C" w14:textId="77777777" w:rsidTr="00B8354F">
        <w:tc>
          <w:tcPr>
            <w:tcW w:w="2898" w:type="dxa"/>
          </w:tcPr>
          <w:p w14:paraId="2F008387"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 xml:space="preserve">Mark W. Reynolds, CPA </w:t>
            </w:r>
          </w:p>
        </w:tc>
        <w:tc>
          <w:tcPr>
            <w:tcW w:w="630" w:type="dxa"/>
          </w:tcPr>
          <w:p w14:paraId="41C29AB9"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5</w:t>
            </w:r>
            <w:r>
              <w:rPr>
                <w:rFonts w:ascii="Times New Roman" w:hAnsi="Times New Roman"/>
              </w:rPr>
              <w:t>8</w:t>
            </w:r>
          </w:p>
        </w:tc>
        <w:tc>
          <w:tcPr>
            <w:tcW w:w="6336" w:type="dxa"/>
          </w:tcPr>
          <w:p w14:paraId="61B68C63"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Chief Financial Officer and Corporate Secretary</w:t>
            </w:r>
          </w:p>
        </w:tc>
      </w:tr>
      <w:tr w:rsidR="004061D1" w:rsidRPr="00944D33" w14:paraId="0E578DF3" w14:textId="77777777" w:rsidTr="00B8354F">
        <w:tc>
          <w:tcPr>
            <w:tcW w:w="2898" w:type="dxa"/>
          </w:tcPr>
          <w:p w14:paraId="05456896"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Harriet L. Robinson, Ph.D.</w:t>
            </w:r>
          </w:p>
        </w:tc>
        <w:tc>
          <w:tcPr>
            <w:tcW w:w="630" w:type="dxa"/>
          </w:tcPr>
          <w:p w14:paraId="52C9E8B4"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8</w:t>
            </w:r>
            <w:r>
              <w:rPr>
                <w:rFonts w:ascii="Times New Roman" w:hAnsi="Times New Roman"/>
              </w:rPr>
              <w:t>2</w:t>
            </w:r>
          </w:p>
        </w:tc>
        <w:tc>
          <w:tcPr>
            <w:tcW w:w="6336" w:type="dxa"/>
          </w:tcPr>
          <w:p w14:paraId="26F133A8"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Chief Scientific Officer Emeritus, Director</w:t>
            </w:r>
          </w:p>
        </w:tc>
      </w:tr>
      <w:tr w:rsidR="004061D1" w:rsidRPr="00944D33" w14:paraId="29E4B221" w14:textId="77777777" w:rsidTr="00B8354F">
        <w:tc>
          <w:tcPr>
            <w:tcW w:w="2898" w:type="dxa"/>
          </w:tcPr>
          <w:p w14:paraId="4FED558E"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Farshad Guirakhoo, Ph.D.</w:t>
            </w:r>
          </w:p>
        </w:tc>
        <w:tc>
          <w:tcPr>
            <w:tcW w:w="630" w:type="dxa"/>
          </w:tcPr>
          <w:p w14:paraId="5EF7FDDA"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6</w:t>
            </w:r>
            <w:r>
              <w:rPr>
                <w:rFonts w:ascii="Times New Roman" w:hAnsi="Times New Roman"/>
              </w:rPr>
              <w:t>6</w:t>
            </w:r>
          </w:p>
        </w:tc>
        <w:tc>
          <w:tcPr>
            <w:tcW w:w="6336" w:type="dxa"/>
          </w:tcPr>
          <w:p w14:paraId="6AD28928"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Chief Scientific Officer</w:t>
            </w:r>
          </w:p>
        </w:tc>
      </w:tr>
      <w:tr w:rsidR="004061D1" w:rsidRPr="00944D33" w14:paraId="3EB30B78" w14:textId="77777777" w:rsidTr="00B8354F">
        <w:tc>
          <w:tcPr>
            <w:tcW w:w="2898" w:type="dxa"/>
          </w:tcPr>
          <w:p w14:paraId="4592535C"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 xml:space="preserve">Robert T. McNally Ph.D. </w:t>
            </w:r>
          </w:p>
        </w:tc>
        <w:tc>
          <w:tcPr>
            <w:tcW w:w="630" w:type="dxa"/>
          </w:tcPr>
          <w:p w14:paraId="1994D32E"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7</w:t>
            </w:r>
            <w:r>
              <w:rPr>
                <w:rFonts w:ascii="Times New Roman" w:hAnsi="Times New Roman"/>
              </w:rPr>
              <w:t>2</w:t>
            </w:r>
          </w:p>
        </w:tc>
        <w:tc>
          <w:tcPr>
            <w:tcW w:w="6336" w:type="dxa"/>
          </w:tcPr>
          <w:p w14:paraId="7D764E9E"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Director</w:t>
            </w:r>
          </w:p>
        </w:tc>
      </w:tr>
      <w:tr w:rsidR="004061D1" w:rsidRPr="00944D33" w14:paraId="3F2B4AE9" w14:textId="77777777" w:rsidTr="00B8354F">
        <w:tc>
          <w:tcPr>
            <w:tcW w:w="2898" w:type="dxa"/>
          </w:tcPr>
          <w:p w14:paraId="75CBCF09"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Randal D. Chase, Ph.D. (1)(2)(3)</w:t>
            </w:r>
          </w:p>
        </w:tc>
        <w:tc>
          <w:tcPr>
            <w:tcW w:w="630" w:type="dxa"/>
          </w:tcPr>
          <w:p w14:paraId="26D2814F" w14:textId="77777777" w:rsidR="004061D1" w:rsidRPr="00944D33" w:rsidRDefault="004061D1" w:rsidP="00B8354F">
            <w:pPr>
              <w:autoSpaceDE w:val="0"/>
              <w:autoSpaceDN w:val="0"/>
              <w:adjustRightInd w:val="0"/>
              <w:spacing w:before="120"/>
              <w:jc w:val="both"/>
              <w:rPr>
                <w:rFonts w:ascii="Times New Roman" w:hAnsi="Times New Roman"/>
              </w:rPr>
            </w:pPr>
            <w:r>
              <w:rPr>
                <w:rFonts w:ascii="Times New Roman" w:hAnsi="Times New Roman"/>
              </w:rPr>
              <w:t>70</w:t>
            </w:r>
          </w:p>
        </w:tc>
        <w:tc>
          <w:tcPr>
            <w:tcW w:w="6336" w:type="dxa"/>
          </w:tcPr>
          <w:p w14:paraId="74B7830C"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4061D1" w:rsidRPr="00944D33" w14:paraId="63B91F01" w14:textId="77777777" w:rsidTr="00B8354F">
        <w:tc>
          <w:tcPr>
            <w:tcW w:w="2898" w:type="dxa"/>
          </w:tcPr>
          <w:p w14:paraId="7AE5A7AE"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Dean G. Kollintzas (1)(2)(3)</w:t>
            </w:r>
          </w:p>
        </w:tc>
        <w:tc>
          <w:tcPr>
            <w:tcW w:w="630" w:type="dxa"/>
          </w:tcPr>
          <w:p w14:paraId="575EB2A6"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4</w:t>
            </w:r>
            <w:r>
              <w:rPr>
                <w:rFonts w:ascii="Times New Roman" w:hAnsi="Times New Roman"/>
              </w:rPr>
              <w:t>6</w:t>
            </w:r>
          </w:p>
        </w:tc>
        <w:tc>
          <w:tcPr>
            <w:tcW w:w="6336" w:type="dxa"/>
          </w:tcPr>
          <w:p w14:paraId="66F86EA2"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4061D1" w:rsidRPr="00944D33" w14:paraId="28EE6E3D" w14:textId="77777777" w:rsidTr="00B8354F">
        <w:tc>
          <w:tcPr>
            <w:tcW w:w="2898" w:type="dxa"/>
          </w:tcPr>
          <w:p w14:paraId="4FE7679E"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John N. Spencer, Jr. (1)(2)(3)</w:t>
            </w:r>
          </w:p>
        </w:tc>
        <w:tc>
          <w:tcPr>
            <w:tcW w:w="630" w:type="dxa"/>
          </w:tcPr>
          <w:p w14:paraId="7B7EF4B5"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7</w:t>
            </w:r>
            <w:r>
              <w:rPr>
                <w:rFonts w:ascii="Times New Roman" w:hAnsi="Times New Roman"/>
              </w:rPr>
              <w:t>9</w:t>
            </w:r>
          </w:p>
        </w:tc>
        <w:tc>
          <w:tcPr>
            <w:tcW w:w="6336" w:type="dxa"/>
          </w:tcPr>
          <w:p w14:paraId="507EBB90" w14:textId="77777777" w:rsidR="004061D1" w:rsidRPr="00944D33" w:rsidRDefault="004061D1" w:rsidP="00B8354F">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bl>
    <w:p w14:paraId="5E07D55A" w14:textId="77777777" w:rsidR="004061D1" w:rsidRPr="00944D33" w:rsidRDefault="004061D1" w:rsidP="004061D1">
      <w:pPr>
        <w:autoSpaceDE w:val="0"/>
        <w:autoSpaceDN w:val="0"/>
        <w:adjustRightInd w:val="0"/>
        <w:jc w:val="both"/>
        <w:rPr>
          <w:rFonts w:ascii="Times New Roman" w:hAnsi="Times New Roman"/>
        </w:rPr>
      </w:pPr>
      <w:r w:rsidRPr="00944D33">
        <w:rPr>
          <w:rFonts w:ascii="Times New Roman" w:hAnsi="Times New Roman"/>
        </w:rPr>
        <w:t>______________________</w:t>
      </w:r>
    </w:p>
    <w:p w14:paraId="6D90CA90" w14:textId="77777777" w:rsidR="004061D1" w:rsidRPr="00944D33" w:rsidRDefault="004061D1" w:rsidP="00B8354F">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Compensation Committee of the Board of Directors.</w:t>
      </w:r>
    </w:p>
    <w:p w14:paraId="66B7F397" w14:textId="77777777" w:rsidR="004061D1" w:rsidRPr="00944D33" w:rsidRDefault="004061D1" w:rsidP="004061D1">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Nominating and Governance Committee of the Board of Directors.</w:t>
      </w:r>
    </w:p>
    <w:p w14:paraId="3A08DCAB" w14:textId="77777777" w:rsidR="004061D1" w:rsidRPr="00944D33" w:rsidRDefault="004061D1" w:rsidP="004061D1">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Audit Committee of the Board of Directors.</w:t>
      </w:r>
    </w:p>
    <w:p w14:paraId="01066CC8" w14:textId="77777777" w:rsidR="004061D1" w:rsidRPr="00944D33" w:rsidRDefault="004061D1" w:rsidP="004061D1">
      <w:pPr>
        <w:autoSpaceDE w:val="0"/>
        <w:autoSpaceDN w:val="0"/>
        <w:adjustRightInd w:val="0"/>
        <w:ind w:firstLine="360"/>
        <w:rPr>
          <w:rFonts w:ascii="Times New Roman" w:hAnsi="Times New Roman"/>
          <w:b/>
          <w:i/>
        </w:rPr>
      </w:pPr>
    </w:p>
    <w:p w14:paraId="6E87F445" w14:textId="77777777" w:rsidR="004061D1" w:rsidRPr="00944D33" w:rsidRDefault="004061D1" w:rsidP="004061D1">
      <w:pPr>
        <w:rPr>
          <w:rFonts w:ascii="Times New Roman" w:eastAsia="Calibri" w:hAnsi="Times New Roman"/>
        </w:rPr>
      </w:pPr>
      <w:r w:rsidRPr="00944D33">
        <w:rPr>
          <w:rFonts w:ascii="Times New Roman" w:eastAsia="Calibri" w:hAnsi="Times New Roman"/>
          <w:b/>
          <w:i/>
        </w:rPr>
        <w:t>David A. Dodd</w:t>
      </w:r>
      <w:r w:rsidRPr="00944D33">
        <w:rPr>
          <w:rFonts w:ascii="Times New Roman" w:eastAsia="Calibri" w:hAnsi="Times New Roman"/>
        </w:rPr>
        <w:t xml:space="preserve">.  Mr. Dodd joined the Board of Directors in March 2010, becoming Chairman of our Board of Directors on January 1, 2011. Effective September 5, 2018, Mr. Dodd became our President and Chief Executive Officer, following Dr. McNally’s retirement. </w:t>
      </w:r>
      <w:r w:rsidRPr="00944D33">
        <w:rPr>
          <w:rFonts w:ascii="Times New Roman" w:hAnsi="Times New Roman"/>
        </w:rPr>
        <w:t xml:space="preserve">His executive management experience in the pharmaceutical and biotechnology industries spans more than 40 years. </w:t>
      </w:r>
      <w:r w:rsidRPr="00944D33">
        <w:rPr>
          <w:rFonts w:ascii="Times New Roman" w:eastAsia="Calibri" w:hAnsi="Times New Roman"/>
        </w:rPr>
        <w:t xml:space="preserve">From September 2017 to April 2018, he served as Chief Executive Officer, and as a member of the Board of Directors of Medizone International, Inc. (“Medizone”). </w:t>
      </w:r>
      <w:r w:rsidRPr="00944D33">
        <w:rPr>
          <w:rFonts w:ascii="Times New Roman" w:hAnsi="Times New Roman"/>
        </w:rPr>
        <w:t>On April 20, 2018, Medizone announced that certain of its creditors had commenced an involuntary bankruptcy proceeding under Chapter 11 of the United States Bankruptcy Code against Medizone. The creditors include Medizone’s former Chairman and Chief Executive Officer and its former Director of Operations.</w:t>
      </w:r>
      <w:r>
        <w:rPr>
          <w:rFonts w:ascii="Times New Roman" w:hAnsi="Times New Roman"/>
        </w:rPr>
        <w:t xml:space="preserve">  </w:t>
      </w:r>
      <w:r w:rsidRPr="00944D33">
        <w:rPr>
          <w:rFonts w:ascii="Times New Roman" w:eastAsia="Calibri" w:hAnsi="Times New Roman"/>
        </w:rPr>
        <w:t xml:space="preserve">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w:t>
      </w:r>
      <w:r>
        <w:rPr>
          <w:rFonts w:ascii="Times New Roman" w:eastAsia="Calibri" w:hAnsi="Times New Roman"/>
        </w:rPr>
        <w:t>a leading provider of biological safety and related testing services</w:t>
      </w:r>
      <w:r w:rsidRPr="00944D33">
        <w:rPr>
          <w:rFonts w:ascii="Times New Roman" w:eastAsia="Calibri" w:hAnsi="Times New Roman"/>
        </w:rPr>
        <w:t xml:space="preserve">.  </w:t>
      </w:r>
      <w:r w:rsidRPr="00E96CE2">
        <w:t>From October 2006 to April 2009, he served as non</w:t>
      </w:r>
      <w:r w:rsidRPr="00E96CE2">
        <w:noBreakHyphen/>
        <w:t xml:space="preserve">executive Chairman of Stem Cell Sciences Plc., where he oversaw the development and implementation of a strategic growth plan, implementation of an experienced executive team, and the sale of the company to Stem Cells, Inc. in April 2009.  </w:t>
      </w:r>
      <w:r w:rsidRPr="00944D33">
        <w:rPr>
          <w:rFonts w:ascii="Times New Roman" w:eastAsia="Calibri" w:hAnsi="Times New Roman"/>
        </w:rPr>
        <w:t>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  The Board of Directors has concluded that Mr. Dodd should serve on the Board of Directors due to his experience in the pharmaceutical industry</w:t>
      </w:r>
      <w:r>
        <w:rPr>
          <w:rFonts w:ascii="Times New Roman" w:eastAsia="Calibri" w:hAnsi="Times New Roman"/>
        </w:rPr>
        <w:t xml:space="preserve"> and his involvement as an officer and director of the Company</w:t>
      </w:r>
      <w:r w:rsidRPr="00944D33">
        <w:rPr>
          <w:rFonts w:ascii="Times New Roman" w:eastAsia="Calibri" w:hAnsi="Times New Roman"/>
        </w:rPr>
        <w:t>, as well as his background in general management, business transformation, corporate partnering, and mergers and acquisitions.</w:t>
      </w:r>
    </w:p>
    <w:p w14:paraId="1A0F1AB6" w14:textId="77777777" w:rsidR="004061D1" w:rsidRPr="00944D33" w:rsidRDefault="004061D1" w:rsidP="00866BFF">
      <w:pPr>
        <w:rPr>
          <w:rFonts w:ascii="Times New Roman" w:eastAsia="Calibri" w:hAnsi="Times New Roman"/>
          <w:b/>
          <w:i/>
        </w:rPr>
      </w:pPr>
    </w:p>
    <w:p w14:paraId="64C65739" w14:textId="77777777" w:rsidR="00866BFF" w:rsidRPr="00944D33" w:rsidRDefault="00866BFF" w:rsidP="00866BFF">
      <w:pPr>
        <w:rPr>
          <w:rFonts w:ascii="Times New Roman" w:eastAsia="Calibri" w:hAnsi="Times New Roman"/>
        </w:rPr>
      </w:pPr>
      <w:r w:rsidRPr="00944D33">
        <w:rPr>
          <w:rFonts w:ascii="Times New Roman" w:eastAsia="Calibri" w:hAnsi="Times New Roman"/>
          <w:b/>
          <w:i/>
        </w:rPr>
        <w:t>Mark W. Reynolds, CPA.</w:t>
      </w:r>
      <w:r w:rsidRPr="00944D33">
        <w:rPr>
          <w:rFonts w:ascii="Times New Roman" w:eastAsia="Calibri" w:hAnsi="Times New Roman"/>
        </w:rPr>
        <w:t xml:space="preserve">  </w:t>
      </w:r>
      <w:bookmarkStart w:id="3" w:name="_Hlk506390394"/>
      <w:r w:rsidRPr="00944D33">
        <w:rPr>
          <w:rFonts w:ascii="Times New Roman" w:eastAsia="Calibri" w:hAnsi="Times New Roman"/>
        </w:rPr>
        <w:t>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bookmarkEnd w:id="3"/>
      <w:r w:rsidRPr="00944D33">
        <w:rPr>
          <w:rFonts w:ascii="Times New Roman" w:eastAsia="Calibri" w:hAnsi="Times New Roman"/>
        </w:rPr>
        <w:t xml:space="preserve">. </w:t>
      </w:r>
    </w:p>
    <w:p w14:paraId="280D2383" w14:textId="77777777" w:rsidR="00866BFF" w:rsidRPr="00944D33" w:rsidRDefault="00866BFF" w:rsidP="00866BFF">
      <w:pPr>
        <w:rPr>
          <w:rFonts w:ascii="Times New Roman" w:eastAsia="Calibri" w:hAnsi="Times New Roman"/>
        </w:rPr>
      </w:pPr>
    </w:p>
    <w:p w14:paraId="1B183175" w14:textId="52F62C59" w:rsidR="00866BFF" w:rsidRPr="00944D33" w:rsidRDefault="00866BFF" w:rsidP="00866BFF">
      <w:pPr>
        <w:rPr>
          <w:rFonts w:ascii="Times New Roman" w:eastAsia="Calibri" w:hAnsi="Times New Roman"/>
        </w:rPr>
      </w:pPr>
      <w:r w:rsidRPr="00944D33">
        <w:rPr>
          <w:rFonts w:ascii="Times New Roman" w:eastAsia="Calibri" w:hAnsi="Times New Roman"/>
          <w:b/>
          <w:i/>
        </w:rPr>
        <w:t>Harriet L. Robinson, Ph.D</w:t>
      </w:r>
      <w:r w:rsidRPr="00944D33">
        <w:rPr>
          <w:rFonts w:ascii="Times New Roman" w:eastAsia="Calibri" w:hAnsi="Times New Roman"/>
        </w:rPr>
        <w:t xml:space="preserve">.  </w:t>
      </w:r>
      <w:bookmarkStart w:id="4" w:name="_Hlk506390443"/>
      <w:r w:rsidRPr="00944D33">
        <w:rPr>
          <w:rFonts w:ascii="Times New Roman" w:eastAsia="Calibri" w:hAnsi="Times New Roman"/>
        </w:rPr>
        <w:t xml:space="preserve">Dr. Robinson is a co-founder of the Company, first serving as Senior Vice President, Research and Development in November 2007 before becoming Chief Scientific Officer in February 2008, a position she held until the </w:t>
      </w:r>
      <w:r w:rsidRPr="00944D33">
        <w:rPr>
          <w:rFonts w:ascii="Times New Roman" w:eastAsia="Calibri" w:hAnsi="Times New Roman"/>
        </w:rPr>
        <w:lastRenderedPageBreak/>
        <w:t>appointment of Farshad Guirakhoo, PhD as Chief Scientific Officer in January 2017.  Dr. Robinson is now Chief Scientific Officer Emeritus and continues to serve as director of GeoVax’s HIV vaccine program</w:t>
      </w:r>
      <w:r>
        <w:rPr>
          <w:rFonts w:ascii="Times New Roman" w:eastAsia="Calibri" w:hAnsi="Times New Roman"/>
        </w:rPr>
        <w:t xml:space="preserve"> on a part-time basis</w:t>
      </w:r>
      <w:r w:rsidRPr="00944D33">
        <w:rPr>
          <w:rFonts w:ascii="Times New Roman" w:eastAsia="Calibri" w:hAnsi="Times New Roman"/>
        </w:rPr>
        <w:t xml:space="preserve">.  Dr. Robinson was elected to the Board of Directors in June 2008.  From 1999 to February 2008, Dr. Robinson served as the Asa Griggs Candler Professor of Microbiology and Immunology at Emory University in Atlanta, Georgia, and from 1998 to February 2008 as Chief, Division of Microbiology and Immunology, Yerkes National Primate </w:t>
      </w:r>
      <w:r w:rsidR="00FB03D4">
        <w:rPr>
          <w:rFonts w:ascii="Times New Roman" w:eastAsia="Calibri" w:hAnsi="Times New Roman"/>
        </w:rPr>
        <w:t xml:space="preserve">Research </w:t>
      </w:r>
      <w:r w:rsidRPr="00944D33">
        <w:rPr>
          <w:rFonts w:ascii="Times New Roman" w:eastAsia="Calibri" w:hAnsi="Times New Roman"/>
        </w:rPr>
        <w:t>Center.  She was Professor</w:t>
      </w:r>
      <w:r w:rsidR="00FB03D4">
        <w:rPr>
          <w:rFonts w:ascii="Times New Roman" w:eastAsia="Calibri" w:hAnsi="Times New Roman"/>
        </w:rPr>
        <w:t xml:space="preserve"> of Pathology</w:t>
      </w:r>
      <w:r w:rsidRPr="00944D33">
        <w:rPr>
          <w:rFonts w:ascii="Times New Roman" w:eastAsia="Calibri" w:hAnsi="Times New Roman"/>
        </w:rPr>
        <w:t xml:space="preserve"> at the University of Massachusetts Medical Center from 1988 to 1997 and Staff, then Senior, then Principal Scientist at the Worcester Foundation for Experimental Biology from 1977 to 1987.</w:t>
      </w:r>
      <w:r w:rsidRPr="00944D33">
        <w:rPr>
          <w:rFonts w:ascii="Times New Roman" w:eastAsia="Calibri" w:hAnsi="Times New Roman"/>
          <w:b/>
        </w:rPr>
        <w:t xml:space="preserve">  </w:t>
      </w:r>
      <w:r w:rsidRPr="00944D33">
        <w:rPr>
          <w:rFonts w:ascii="Times New Roman" w:eastAsia="Calibri" w:hAnsi="Times New Roman"/>
        </w:rPr>
        <w:t>Dr. Robinson received a Bachelor of Arts degree from Swarthmore College and M.S. and Ph.D. degrees from the Massachusetts Institute of Technology.  The Board of Directors has concluded that Dr. Robinson should serve on its Board of Directors by virtue of her extensive knowledge of the Company’s technology as its scientific founder</w:t>
      </w:r>
      <w:bookmarkEnd w:id="4"/>
      <w:r w:rsidRPr="00944D33">
        <w:rPr>
          <w:rFonts w:ascii="Times New Roman" w:eastAsia="Calibri" w:hAnsi="Times New Roman"/>
        </w:rPr>
        <w:t>.</w:t>
      </w:r>
    </w:p>
    <w:p w14:paraId="0A2E1951" w14:textId="77777777" w:rsidR="00866BFF" w:rsidRPr="00944D33" w:rsidRDefault="00866BFF" w:rsidP="00866BFF">
      <w:pPr>
        <w:rPr>
          <w:rFonts w:ascii="Times New Roman" w:eastAsia="Calibri" w:hAnsi="Times New Roman"/>
        </w:rPr>
      </w:pPr>
    </w:p>
    <w:p w14:paraId="258DFAAA" w14:textId="77777777" w:rsidR="00866BFF" w:rsidRPr="00944D33" w:rsidRDefault="00866BFF" w:rsidP="00866BFF">
      <w:pPr>
        <w:rPr>
          <w:rFonts w:ascii="Times New Roman" w:eastAsia="Calibri" w:hAnsi="Times New Roman"/>
        </w:rPr>
      </w:pPr>
      <w:r w:rsidRPr="00944D33">
        <w:rPr>
          <w:rFonts w:ascii="Times New Roman" w:eastAsia="Calibri" w:hAnsi="Times New Roman"/>
          <w:b/>
          <w:i/>
        </w:rPr>
        <w:t>Farshad Guirakhoo, Ph.D</w:t>
      </w:r>
      <w:r w:rsidRPr="00944D33">
        <w:rPr>
          <w:rFonts w:ascii="Times New Roman" w:eastAsia="Calibri" w:hAnsi="Times New Roman"/>
        </w:rPr>
        <w:t>.  Dr. Guirakhoo joined the Company as Senior Vice President, Research and Development in October 2015, and was appointed as Chief Scientific Officer in January 2017.  Dr. Guirakhoo has served in senior management and scientific roles within the biotechnology industry with Vaxess Technologies from 2014 to 2015, Hookipa Biotech from 2012 to 2014, Sanofi Pasteur from 2007 to 2012, Acambis, Inc. from 1999 to 2007 and OraVax, Inc. from 1992 to 1999.  He earned his Ph.D. in Virology at the Medical University of Vienna, Vienna, Austria, holds a M.Sc. degree in Genetics from the International Institute for Biophysics and Biochemistry of Tehran University, and a B.Sc. degree in Biology from the National University of Iran.  He conducted his Post-Doctoral training at the Medical University of Vienna and at the National Centers for Disease Control and Prevention (CDC), Division of Vector-Borne Infectious Diseases.  In his scientific career, Dr. Guirakhoo has filed over 90 patent applications and is author/co-author of more than 80 publications, including book chapters, in peer-reviewed journals.  In 2014, he was named as one of the 50 Most Influential People in Vaccines.</w:t>
      </w:r>
    </w:p>
    <w:p w14:paraId="52D6151D" w14:textId="77777777" w:rsidR="00866BFF" w:rsidRPr="00944D33" w:rsidRDefault="00866BFF" w:rsidP="00866BFF">
      <w:pPr>
        <w:rPr>
          <w:rFonts w:ascii="Times New Roman" w:eastAsia="Calibri" w:hAnsi="Times New Roman"/>
        </w:rPr>
      </w:pPr>
    </w:p>
    <w:p w14:paraId="79F4CCB4" w14:textId="3A754A68" w:rsidR="00866BFF" w:rsidRPr="00944D33" w:rsidRDefault="00866BFF" w:rsidP="00866BFF">
      <w:pPr>
        <w:rPr>
          <w:rFonts w:ascii="Times New Roman" w:eastAsia="Calibri" w:hAnsi="Times New Roman"/>
        </w:rPr>
      </w:pPr>
      <w:r w:rsidRPr="00944D33">
        <w:rPr>
          <w:rFonts w:ascii="Times New Roman" w:eastAsia="Calibri" w:hAnsi="Times New Roman"/>
          <w:b/>
          <w:i/>
        </w:rPr>
        <w:t>Robert T. McNally, Ph.D</w:t>
      </w:r>
      <w:r w:rsidRPr="00944D33">
        <w:rPr>
          <w:rFonts w:ascii="Times New Roman" w:eastAsia="Calibri" w:hAnsi="Times New Roman"/>
        </w:rPr>
        <w:t xml:space="preserve">.  </w:t>
      </w:r>
      <w:bookmarkStart w:id="5" w:name="_Hlk506390360"/>
      <w:r w:rsidRPr="00944D33">
        <w:rPr>
          <w:rFonts w:ascii="Times New Roman" w:eastAsia="Calibri" w:hAnsi="Times New Roman"/>
        </w:rPr>
        <w:t>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w:t>
      </w:r>
      <w:r>
        <w:rPr>
          <w:rFonts w:ascii="Times New Roman" w:eastAsia="Calibri" w:hAnsi="Times New Roman"/>
        </w:rPr>
        <w:t>5</w:t>
      </w:r>
      <w:r w:rsidRPr="00944D33">
        <w:rPr>
          <w:rFonts w:ascii="Times New Roman" w:eastAsia="Calibri" w:hAnsi="Times New Roman"/>
        </w:rPr>
        <w:t xml:space="preserve"> years of experience in academic and corporate clinical investigations, management, research, business, quality and regulatory affairs</w:t>
      </w:r>
      <w:r>
        <w:rPr>
          <w:rFonts w:ascii="Times New Roman" w:eastAsia="Calibri" w:hAnsi="Times New Roman"/>
        </w:rPr>
        <w:t>.</w:t>
      </w:r>
      <w:r w:rsidRPr="00944D33">
        <w:rPr>
          <w:rFonts w:ascii="Times New Roman" w:eastAsia="Calibri" w:hAnsi="Times New Roman"/>
        </w:rPr>
        <w:t xml:space="preserve"> Dr. McNally is a Fellow of the American Institute for Medical and Biological Engineering, serve</w:t>
      </w:r>
      <w:r w:rsidR="002B0A82">
        <w:rPr>
          <w:rFonts w:ascii="Times New Roman" w:eastAsia="Calibri" w:hAnsi="Times New Roman"/>
        </w:rPr>
        <w:t>d</w:t>
      </w:r>
      <w:r w:rsidRPr="00944D33">
        <w:rPr>
          <w:rFonts w:ascii="Times New Roman" w:eastAsia="Calibri" w:hAnsi="Times New Roman"/>
        </w:rPr>
        <w:t xml:space="preserve"> on the advisory boards of the Petit Institute for Bioengineering and Dupree College of Management at the Georgia Institute of Technology, and is a former Chairman of Georgia Bio, a</w:t>
      </w:r>
      <w:r w:rsidR="002B0A82">
        <w:rPr>
          <w:rFonts w:ascii="Times New Roman" w:eastAsia="Calibri" w:hAnsi="Times New Roman"/>
        </w:rPr>
        <w:t xml:space="preserve"> state</w:t>
      </w:r>
      <w:r w:rsidRPr="00944D33">
        <w:rPr>
          <w:rFonts w:ascii="Times New Roman" w:eastAsia="Calibri" w:hAnsi="Times New Roman"/>
        </w:rPr>
        <w:t xml:space="preserve"> trade association.  Dr. McNally graduated with a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bookmarkEnd w:id="5"/>
      <w:r w:rsidRPr="00944D33">
        <w:rPr>
          <w:rFonts w:ascii="Times New Roman" w:eastAsia="Calibri" w:hAnsi="Times New Roman"/>
        </w:rPr>
        <w:t>.</w:t>
      </w:r>
    </w:p>
    <w:p w14:paraId="3F5E070F" w14:textId="77777777" w:rsidR="00866BFF" w:rsidRPr="00944D33" w:rsidRDefault="00866BFF" w:rsidP="00866BFF">
      <w:pPr>
        <w:rPr>
          <w:rFonts w:ascii="Times New Roman" w:eastAsia="Calibri" w:hAnsi="Times New Roman"/>
        </w:rPr>
      </w:pPr>
    </w:p>
    <w:p w14:paraId="1541930F" w14:textId="405B2FE7" w:rsidR="00866BFF" w:rsidRPr="00944D33" w:rsidRDefault="00866BFF" w:rsidP="00866BFF">
      <w:pPr>
        <w:rPr>
          <w:rFonts w:ascii="Times New Roman" w:eastAsia="Calibri" w:hAnsi="Times New Roman"/>
        </w:rPr>
      </w:pPr>
      <w:r w:rsidRPr="00944D33">
        <w:rPr>
          <w:rFonts w:ascii="Times New Roman" w:eastAsia="Calibri" w:hAnsi="Times New Roman"/>
          <w:b/>
          <w:i/>
        </w:rPr>
        <w:t>Randal D. Chase, Ph.D.</w:t>
      </w:r>
      <w:r w:rsidRPr="00944D33">
        <w:rPr>
          <w:rFonts w:ascii="Times New Roman" w:eastAsia="Calibri" w:hAnsi="Times New Roman"/>
        </w:rPr>
        <w:t xml:space="preserve">  Dr. Chase joined the Board of Directors in March 2015.</w:t>
      </w:r>
      <w:r w:rsidR="00D324AE">
        <w:rPr>
          <w:rFonts w:ascii="Times New Roman" w:eastAsia="Calibri" w:hAnsi="Times New Roman"/>
        </w:rPr>
        <w:t xml:space="preserve"> Dr. Chase is an experienced pharmaceutical and biotechnology executive who currently serves </w:t>
      </w:r>
      <w:r w:rsidR="003033C3">
        <w:rPr>
          <w:rFonts w:ascii="Times New Roman" w:eastAsia="Calibri" w:hAnsi="Times New Roman"/>
        </w:rPr>
        <w:t>as a business advisor and consultant to companies in the life science sector.</w:t>
      </w:r>
      <w:r w:rsidR="00D324AE">
        <w:rPr>
          <w:rFonts w:ascii="Times New Roman" w:eastAsia="Calibri" w:hAnsi="Times New Roman"/>
        </w:rPr>
        <w:t xml:space="preserve"> </w:t>
      </w:r>
      <w:r>
        <w:rPr>
          <w:rFonts w:ascii="Times New Roman" w:eastAsia="Calibri" w:hAnsi="Times New Roman"/>
        </w:rPr>
        <w:t xml:space="preserve"> </w:t>
      </w:r>
      <w:r w:rsidR="003033C3">
        <w:rPr>
          <w:rFonts w:ascii="Times New Roman" w:eastAsia="Calibri" w:hAnsi="Times New Roman"/>
        </w:rPr>
        <w:t xml:space="preserve">He also serves as a director for Mirexus Biotechnologies, Inc. and as Chairman for Glysantis, Inc.  </w:t>
      </w:r>
      <w:r w:rsidRPr="00944D33">
        <w:rPr>
          <w:rFonts w:ascii="Times New Roman" w:eastAsia="Calibri" w:hAnsi="Times New Roman"/>
        </w:rPr>
        <w:t>From February 2017 to April 2018, Dr. Chase was President and Chief Executive Officer of Advanced Proteome Therapeutics Corporation, a publicly-held biopharmaceutical compa</w:t>
      </w:r>
      <w:r>
        <w:rPr>
          <w:rFonts w:ascii="Times New Roman" w:eastAsia="Calibri" w:hAnsi="Times New Roman"/>
        </w:rPr>
        <w:t>ny; he served as a member of that</w:t>
      </w:r>
      <w:r w:rsidRPr="00944D33">
        <w:rPr>
          <w:rFonts w:ascii="Times New Roman" w:eastAsia="Calibri" w:hAnsi="Times New Roman"/>
        </w:rPr>
        <w:t xml:space="preserve">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 </w:t>
      </w:r>
    </w:p>
    <w:p w14:paraId="0FB35A4E" w14:textId="77777777" w:rsidR="00866BFF" w:rsidRPr="00944D33" w:rsidRDefault="00866BFF" w:rsidP="00866BFF">
      <w:pPr>
        <w:rPr>
          <w:rFonts w:ascii="Times New Roman" w:eastAsia="Calibri" w:hAnsi="Times New Roman"/>
        </w:rPr>
      </w:pPr>
    </w:p>
    <w:p w14:paraId="6E9C0A1F" w14:textId="402C1337" w:rsidR="00866BFF" w:rsidRPr="00944D33" w:rsidRDefault="00866BFF" w:rsidP="00866BFF">
      <w:pPr>
        <w:rPr>
          <w:rFonts w:ascii="Times New Roman" w:eastAsia="Calibri" w:hAnsi="Times New Roman"/>
        </w:rPr>
      </w:pPr>
      <w:r w:rsidRPr="00944D33">
        <w:rPr>
          <w:rFonts w:ascii="Times New Roman" w:eastAsia="Calibri" w:hAnsi="Times New Roman"/>
          <w:b/>
          <w:i/>
        </w:rPr>
        <w:t>Dean G. Kollintzas.</w:t>
      </w:r>
      <w:r w:rsidRPr="00944D33">
        <w:rPr>
          <w:rFonts w:ascii="Times New Roman" w:eastAsia="Calibri" w:hAnsi="Times New Roman"/>
        </w:rP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w:t>
      </w:r>
      <w:r w:rsidR="00315001">
        <w:rPr>
          <w:rFonts w:ascii="Times New Roman" w:eastAsia="Calibri" w:hAnsi="Times New Roman"/>
        </w:rPr>
        <w:t>the University of New Hampshire School of Law</w:t>
      </w:r>
      <w:r w:rsidRPr="00944D33">
        <w:rPr>
          <w:rFonts w:ascii="Times New Roman" w:eastAsia="Calibri" w:hAnsi="Times New Roman"/>
        </w:rPr>
        <w:t>.  The Board of Directors has concluded that Mr. Kollintzas should serve on the Board of Directors by virtue of his experience with intellectual property matters, biotechnology and pharmaceutical licensing, and FDA regulation.</w:t>
      </w:r>
    </w:p>
    <w:p w14:paraId="733D3268" w14:textId="77777777" w:rsidR="00866BFF" w:rsidRPr="00944D33" w:rsidRDefault="00866BFF" w:rsidP="00866BFF">
      <w:pPr>
        <w:rPr>
          <w:rFonts w:ascii="Times New Roman" w:eastAsia="Calibri" w:hAnsi="Times New Roman"/>
        </w:rPr>
      </w:pPr>
    </w:p>
    <w:p w14:paraId="0DC3B665" w14:textId="241ABCA2" w:rsidR="00866BFF" w:rsidRDefault="00866BFF" w:rsidP="00866BFF">
      <w:pPr>
        <w:rPr>
          <w:rFonts w:ascii="Times New Roman" w:eastAsia="Calibri" w:hAnsi="Times New Roman"/>
        </w:rPr>
      </w:pPr>
      <w:r w:rsidRPr="00944D33">
        <w:rPr>
          <w:rFonts w:ascii="Times New Roman" w:eastAsia="Calibri" w:hAnsi="Times New Roman"/>
          <w:b/>
          <w:i/>
        </w:rPr>
        <w:t>John N. (Jack) Spencer, Jr., CPA</w:t>
      </w:r>
      <w:r w:rsidRPr="00944D33">
        <w:rPr>
          <w:rFonts w:ascii="Times New Roman" w:eastAsia="Calibri" w:hAnsi="Times New Roman"/>
        </w:rPr>
        <w:t xml:space="preserve"> </w:t>
      </w:r>
      <w:bookmarkStart w:id="6" w:name="_Hlk506390477"/>
      <w:r w:rsidRPr="00944D33">
        <w:rPr>
          <w:rFonts w:ascii="Times New Roman" w:eastAsia="Calibri" w:hAnsi="Times New Roman"/>
        </w:rPr>
        <w:t xml:space="preserve">Mr. Spencer joined the Board of Directors in September 2006.  Mr. Spencer is a certified public accountant and was a partner of Ernst &amp; Young LLP where he spent more than 38 years until he retired in 2000.  Mr. Spencer serves as a director of </w:t>
      </w:r>
      <w:r w:rsidR="00B665EC">
        <w:rPr>
          <w:rFonts w:ascii="Times New Roman" w:eastAsia="Calibri" w:hAnsi="Times New Roman"/>
        </w:rPr>
        <w:t>ClearPoint Neuro, Inc</w:t>
      </w:r>
      <w:r w:rsidRPr="00944D33">
        <w:rPr>
          <w:rFonts w:ascii="Times New Roman" w:eastAsia="Calibri" w:hAnsi="Times New Roman"/>
        </w:rPr>
        <w:t>., a medical device company, where he also chairs the audit committee.  He also serves on the board of one privately held company and as a consultant to various companies primarily relating to financial accounting and reporting matters.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 together with his continuing expertise as a director of, and a consultant to, other publicly owned and privately held companies.</w:t>
      </w:r>
      <w:bookmarkEnd w:id="6"/>
    </w:p>
    <w:p w14:paraId="3E3B31D2" w14:textId="7FF30A38" w:rsidR="00361324" w:rsidRDefault="00361324" w:rsidP="00944D33">
      <w:pPr>
        <w:rPr>
          <w:rFonts w:ascii="Times New Roman" w:eastAsia="Calibri" w:hAnsi="Times New Roman"/>
        </w:rPr>
      </w:pPr>
    </w:p>
    <w:p w14:paraId="7994F35C" w14:textId="77777777" w:rsidR="00361324" w:rsidRPr="00944D33" w:rsidRDefault="00361324" w:rsidP="00361324">
      <w:pPr>
        <w:rPr>
          <w:rFonts w:ascii="Times New Roman" w:hAnsi="Times New Roman"/>
          <w:b/>
          <w:bCs/>
          <w:color w:val="000000"/>
        </w:rPr>
      </w:pPr>
      <w:r w:rsidRPr="00944D33">
        <w:rPr>
          <w:rFonts w:ascii="Times New Roman" w:hAnsi="Times New Roman"/>
          <w:b/>
          <w:bCs/>
          <w:color w:val="000000"/>
        </w:rPr>
        <w:t xml:space="preserve">Code of </w:t>
      </w:r>
      <w:r>
        <w:rPr>
          <w:rFonts w:ascii="Times New Roman" w:hAnsi="Times New Roman"/>
          <w:b/>
          <w:bCs/>
          <w:color w:val="000000"/>
        </w:rPr>
        <w:t xml:space="preserve">Business Conduct and </w:t>
      </w:r>
      <w:r w:rsidRPr="00944D33">
        <w:rPr>
          <w:rFonts w:ascii="Times New Roman" w:hAnsi="Times New Roman"/>
          <w:b/>
          <w:bCs/>
          <w:color w:val="000000"/>
        </w:rPr>
        <w:t>Ethics</w:t>
      </w:r>
    </w:p>
    <w:p w14:paraId="6249168B" w14:textId="77777777" w:rsidR="00361324" w:rsidRDefault="00361324" w:rsidP="00361324">
      <w:pPr>
        <w:autoSpaceDE w:val="0"/>
        <w:autoSpaceDN w:val="0"/>
        <w:adjustRightInd w:val="0"/>
        <w:rPr>
          <w:rFonts w:ascii="Times New Roman" w:hAnsi="Times New Roman"/>
          <w:color w:val="000000"/>
        </w:rPr>
      </w:pPr>
    </w:p>
    <w:p w14:paraId="0DA2529B" w14:textId="77777777" w:rsidR="00866BFF" w:rsidRDefault="00866BFF" w:rsidP="00866BFF">
      <w:pPr>
        <w:keepNext/>
        <w:keepLines/>
        <w:autoSpaceDE w:val="0"/>
        <w:autoSpaceDN w:val="0"/>
        <w:adjustRightInd w:val="0"/>
        <w:rPr>
          <w:rFonts w:ascii="Times New Roman" w:hAnsi="Times New Roman"/>
          <w:color w:val="000000"/>
        </w:rPr>
      </w:pPr>
      <w:r w:rsidRPr="00944D33">
        <w:rPr>
          <w:rFonts w:ascii="Times New Roman" w:hAnsi="Times New Roman"/>
          <w:color w:val="000000"/>
        </w:rPr>
        <w:t xml:space="preserve">Our Board of Directors has adopted a written Code of </w:t>
      </w:r>
      <w:r>
        <w:rPr>
          <w:rFonts w:ascii="Times New Roman" w:hAnsi="Times New Roman"/>
          <w:color w:val="000000"/>
        </w:rPr>
        <w:t xml:space="preserve">Business Conduct and </w:t>
      </w:r>
      <w:r w:rsidRPr="00944D33">
        <w:rPr>
          <w:rFonts w:ascii="Times New Roman" w:hAnsi="Times New Roman"/>
          <w:color w:val="000000"/>
        </w:rPr>
        <w:t>Ethics, a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2747ABDF" w14:textId="77777777" w:rsidR="00866BFF" w:rsidRPr="00944D33" w:rsidRDefault="00866BFF" w:rsidP="00866BFF">
      <w:pPr>
        <w:autoSpaceDE w:val="0"/>
        <w:autoSpaceDN w:val="0"/>
        <w:adjustRightInd w:val="0"/>
        <w:rPr>
          <w:rFonts w:ascii="Times New Roman" w:hAnsi="Times New Roman"/>
          <w:color w:val="000000"/>
        </w:rPr>
      </w:pPr>
    </w:p>
    <w:p w14:paraId="03996042" w14:textId="77777777" w:rsidR="00866BFF" w:rsidRDefault="00866BFF" w:rsidP="00866BFF">
      <w:pPr>
        <w:autoSpaceDE w:val="0"/>
        <w:autoSpaceDN w:val="0"/>
        <w:adjustRightInd w:val="0"/>
        <w:rPr>
          <w:rFonts w:ascii="Times New Roman" w:hAnsi="Times New Roman"/>
          <w:color w:val="000000"/>
        </w:rPr>
      </w:pPr>
      <w:r w:rsidRPr="00944D33">
        <w:rPr>
          <w:rFonts w:ascii="Times New Roman" w:hAnsi="Times New Roman"/>
          <w:color w:val="000000"/>
        </w:rPr>
        <w:t>The Company will post on its website,</w:t>
      </w:r>
      <w:r w:rsidRPr="00944D33">
        <w:rPr>
          <w:rFonts w:ascii="Times New Roman" w:hAnsi="Times New Roman"/>
          <w:i/>
          <w:iCs/>
          <w:color w:val="000000"/>
        </w:rPr>
        <w:t xml:space="preserve"> www.geovax.com</w:t>
      </w:r>
      <w:r w:rsidRPr="00944D33">
        <w:rPr>
          <w:rFonts w:ascii="Times New Roman" w:hAnsi="Times New Roman"/>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Form 8-K filed with the SEC.  No such waivers were granted in 201</w:t>
      </w:r>
      <w:r>
        <w:rPr>
          <w:rFonts w:ascii="Times New Roman" w:hAnsi="Times New Roman"/>
          <w:color w:val="000000"/>
        </w:rPr>
        <w:t>9</w:t>
      </w:r>
      <w:r w:rsidRPr="00944D33">
        <w:rPr>
          <w:rFonts w:ascii="Times New Roman" w:hAnsi="Times New Roman"/>
          <w:color w:val="000000"/>
        </w:rPr>
        <w:t>.</w:t>
      </w:r>
    </w:p>
    <w:p w14:paraId="39E657E2" w14:textId="77777777" w:rsidR="00361324" w:rsidRPr="00944D33" w:rsidRDefault="00361324" w:rsidP="00361324">
      <w:pPr>
        <w:autoSpaceDE w:val="0"/>
        <w:autoSpaceDN w:val="0"/>
        <w:adjustRightInd w:val="0"/>
        <w:rPr>
          <w:rFonts w:ascii="Times New Roman" w:hAnsi="Times New Roman"/>
          <w:b/>
          <w:bCs/>
          <w:color w:val="000000"/>
        </w:rPr>
      </w:pPr>
    </w:p>
    <w:bookmarkEnd w:id="1"/>
    <w:bookmarkEnd w:id="2"/>
    <w:p w14:paraId="512131CF" w14:textId="5EDA9D9F" w:rsidR="00E21F0B" w:rsidRPr="00E21F0B" w:rsidRDefault="00361324" w:rsidP="00361324">
      <w:pPr>
        <w:autoSpaceDE w:val="0"/>
        <w:autoSpaceDN w:val="0"/>
        <w:adjustRightInd w:val="0"/>
        <w:rPr>
          <w:rFonts w:ascii="Times New Roman" w:hAnsi="Times New Roman"/>
          <w:b/>
          <w:color w:val="000000"/>
        </w:rPr>
      </w:pPr>
      <w:r w:rsidRPr="00E21F0B">
        <w:rPr>
          <w:rFonts w:ascii="Times New Roman" w:hAnsi="Times New Roman"/>
          <w:b/>
          <w:iCs/>
          <w:color w:val="000000"/>
        </w:rPr>
        <w:t>Audit Committee</w:t>
      </w:r>
    </w:p>
    <w:p w14:paraId="4151C1ED" w14:textId="77777777" w:rsidR="00E21F0B" w:rsidRDefault="00E21F0B" w:rsidP="00361324">
      <w:pPr>
        <w:autoSpaceDE w:val="0"/>
        <w:autoSpaceDN w:val="0"/>
        <w:adjustRightInd w:val="0"/>
        <w:rPr>
          <w:rFonts w:ascii="Times New Roman" w:hAnsi="Times New Roman"/>
          <w:color w:val="000000"/>
        </w:rPr>
      </w:pPr>
    </w:p>
    <w:p w14:paraId="2B4CE11F" w14:textId="77777777" w:rsidR="00866BFF" w:rsidRDefault="00866BFF" w:rsidP="00866BFF">
      <w:pPr>
        <w:autoSpaceDE w:val="0"/>
        <w:autoSpaceDN w:val="0"/>
        <w:adjustRightInd w:val="0"/>
        <w:rPr>
          <w:rFonts w:ascii="Times New Roman" w:hAnsi="Times New Roman"/>
          <w:color w:val="000000"/>
        </w:rPr>
      </w:pPr>
      <w:r w:rsidRPr="00944D33">
        <w:rPr>
          <w:rFonts w:ascii="Times New Roman" w:hAnsi="Times New Roman"/>
          <w:color w:val="000000"/>
        </w:rPr>
        <w:t xml:space="preserve">The </w:t>
      </w:r>
      <w:r>
        <w:rPr>
          <w:rFonts w:ascii="Times New Roman" w:hAnsi="Times New Roman"/>
          <w:color w:val="000000"/>
        </w:rPr>
        <w:t xml:space="preserve">separately-designated standing </w:t>
      </w:r>
      <w:r w:rsidRPr="00944D33">
        <w:rPr>
          <w:rFonts w:ascii="Times New Roman" w:hAnsi="Times New Roman"/>
          <w:color w:val="000000"/>
        </w:rPr>
        <w:t xml:space="preserve">Audit Committee </w:t>
      </w:r>
      <w:r>
        <w:rPr>
          <w:rFonts w:ascii="Times New Roman" w:hAnsi="Times New Roman"/>
          <w:color w:val="000000"/>
        </w:rPr>
        <w:t xml:space="preserve">of the Board </w:t>
      </w:r>
      <w:r w:rsidRPr="00944D33">
        <w:rPr>
          <w:rFonts w:ascii="Times New Roman" w:hAnsi="Times New Roman"/>
          <w:color w:val="000000"/>
        </w:rPr>
        <w:t>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the independent registered public accounting firm’s qualifications, independence and performance. The Audit Committee is responsible for reviewing our policies with respect to risk assessment and risk management, and for monitoring our business risk practices. It also prepares the Audit Committee report that SEC proxy rules require for this proxy statement.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w:t>
      </w:r>
    </w:p>
    <w:p w14:paraId="6AEEB2CC" w14:textId="77777777" w:rsidR="00F8177F" w:rsidRPr="00944D33" w:rsidRDefault="00F8177F" w:rsidP="00F8177F">
      <w:pPr>
        <w:autoSpaceDE w:val="0"/>
        <w:autoSpaceDN w:val="0"/>
        <w:adjustRightInd w:val="0"/>
        <w:rPr>
          <w:rFonts w:ascii="Times New Roman" w:hAnsi="Times New Roman"/>
          <w:i/>
          <w:iCs/>
          <w:color w:val="000000"/>
        </w:rPr>
      </w:pPr>
    </w:p>
    <w:p w14:paraId="61A6CF57" w14:textId="77777777" w:rsidR="00944D33" w:rsidRPr="00944D33" w:rsidRDefault="00944D33" w:rsidP="00944D33">
      <w:pPr>
        <w:autoSpaceDE w:val="0"/>
        <w:autoSpaceDN w:val="0"/>
        <w:adjustRightInd w:val="0"/>
        <w:rPr>
          <w:rFonts w:ascii="Times New Roman" w:hAnsi="Times New Roman"/>
          <w:b/>
          <w:color w:val="000000"/>
        </w:rPr>
      </w:pPr>
      <w:r w:rsidRPr="00944D33">
        <w:rPr>
          <w:rFonts w:ascii="Times New Roman" w:hAnsi="Times New Roman"/>
          <w:b/>
          <w:color w:val="000000"/>
        </w:rPr>
        <w:t>Director Nomination Process</w:t>
      </w:r>
    </w:p>
    <w:p w14:paraId="520ABDA9" w14:textId="77777777" w:rsidR="00361324" w:rsidRDefault="00361324" w:rsidP="00B8354F">
      <w:pPr>
        <w:autoSpaceDE w:val="0"/>
        <w:autoSpaceDN w:val="0"/>
        <w:adjustRightInd w:val="0"/>
        <w:rPr>
          <w:rFonts w:ascii="Times New Roman" w:hAnsi="Times New Roman"/>
          <w:color w:val="000000"/>
        </w:rPr>
      </w:pPr>
    </w:p>
    <w:p w14:paraId="3D566A49" w14:textId="73FBA1F4"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Our Nominating and Corporate Governance Committee is responsible for making recommendations on nominees for election as directors to the Board of Directors.</w:t>
      </w:r>
      <w:r>
        <w:rPr>
          <w:rFonts w:ascii="Times New Roman" w:hAnsi="Times New Roman"/>
          <w:color w:val="000000"/>
        </w:rPr>
        <w:t xml:space="preserve"> </w:t>
      </w:r>
      <w:r w:rsidRPr="00B10FA8">
        <w:rPr>
          <w:rFonts w:ascii="Times New Roman" w:hAnsi="Times New Roman"/>
          <w:color w:val="000000"/>
        </w:rPr>
        <w:t xml:space="preserve">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w:t>
      </w:r>
      <w:r w:rsidRPr="00B10FA8">
        <w:rPr>
          <w:rFonts w:ascii="Times New Roman" w:hAnsi="Times New Roman"/>
          <w:color w:val="000000"/>
        </w:rPr>
        <w:lastRenderedPageBreak/>
        <w:t>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373852BA" w14:textId="77777777"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06CA8C1B" w14:textId="77777777"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236D95D1" w14:textId="77777777"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3E193AA2" w14:textId="77777777"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68EB2C2B" w14:textId="77777777" w:rsidR="007A1457" w:rsidRPr="00B10FA8"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210A6D3A" w14:textId="77777777" w:rsidR="007A1457" w:rsidRDefault="007A1457" w:rsidP="00B8354F">
      <w:pPr>
        <w:autoSpaceDE w:val="0"/>
        <w:autoSpaceDN w:val="0"/>
        <w:adjustRightInd w:val="0"/>
        <w:rPr>
          <w:rFonts w:ascii="Times New Roman" w:hAnsi="Times New Roman"/>
          <w:color w:val="000000"/>
        </w:rPr>
      </w:pPr>
      <w:r w:rsidRPr="00B10FA8">
        <w:rPr>
          <w:rFonts w:ascii="Times New Roman" w:hAnsi="Times New Roman"/>
          <w:color w:val="000000"/>
        </w:rPr>
        <w:t>A stockholder making any proposal shall also comply with all applicable requirements of the Securities Exchange Act of 1934.</w:t>
      </w:r>
    </w:p>
    <w:p w14:paraId="11392E44" w14:textId="280D0A5C" w:rsidR="00944D33" w:rsidRPr="00944D33" w:rsidRDefault="00944D33" w:rsidP="00B8354F">
      <w:pPr>
        <w:autoSpaceDE w:val="0"/>
        <w:autoSpaceDN w:val="0"/>
        <w:adjustRightInd w:val="0"/>
        <w:rPr>
          <w:rFonts w:ascii="Times New Roman" w:hAnsi="Times New Roman"/>
          <w:b/>
          <w:bCs/>
          <w:color w:val="000000"/>
        </w:rPr>
      </w:pPr>
    </w:p>
    <w:p w14:paraId="3C7EAA72" w14:textId="77777777" w:rsidR="00AC19C0" w:rsidRPr="00102AE6" w:rsidRDefault="00AC19C0" w:rsidP="00B8354F">
      <w:pPr>
        <w:tabs>
          <w:tab w:val="left" w:pos="1080"/>
        </w:tabs>
        <w:rPr>
          <w:rFonts w:ascii="Times New Roman" w:hAnsi="Times New Roman"/>
          <w:b/>
        </w:rPr>
      </w:pPr>
    </w:p>
    <w:p w14:paraId="70688AE3" w14:textId="77777777" w:rsidR="00EB7118" w:rsidRDefault="00EB7118" w:rsidP="00B8354F">
      <w:pPr>
        <w:rPr>
          <w:rFonts w:ascii="Times New Roman" w:hAnsi="Times New Roman"/>
          <w:b/>
          <w:caps/>
        </w:rPr>
      </w:pPr>
      <w:r>
        <w:rPr>
          <w:rFonts w:ascii="Times New Roman" w:hAnsi="Times New Roman"/>
          <w:b/>
          <w:caps/>
        </w:rPr>
        <w:br w:type="page"/>
      </w:r>
    </w:p>
    <w:p w14:paraId="625DAA48" w14:textId="100023C2" w:rsidR="00AC19C0" w:rsidRPr="00102AE6" w:rsidRDefault="00AC19C0" w:rsidP="00BD5625">
      <w:pPr>
        <w:tabs>
          <w:tab w:val="left" w:pos="1080"/>
        </w:tabs>
        <w:rPr>
          <w:rFonts w:ascii="Times New Roman" w:hAnsi="Times New Roman"/>
          <w:b/>
          <w:caps/>
        </w:rPr>
      </w:pPr>
      <w:r w:rsidRPr="00102AE6">
        <w:rPr>
          <w:rFonts w:ascii="Times New Roman" w:hAnsi="Times New Roman"/>
          <w:b/>
          <w:caps/>
        </w:rPr>
        <w:lastRenderedPageBreak/>
        <w:t xml:space="preserve">Item 11. </w:t>
      </w:r>
      <w:r w:rsidRPr="00102AE6">
        <w:rPr>
          <w:rFonts w:ascii="Times New Roman" w:hAnsi="Times New Roman"/>
          <w:b/>
          <w:caps/>
        </w:rPr>
        <w:tab/>
        <w:t>Executive Compensation</w:t>
      </w:r>
    </w:p>
    <w:p w14:paraId="49A70A0B" w14:textId="77777777" w:rsidR="00745317" w:rsidRPr="00745317" w:rsidRDefault="00745317" w:rsidP="00745317">
      <w:pPr>
        <w:autoSpaceDE w:val="0"/>
        <w:autoSpaceDN w:val="0"/>
        <w:adjustRightInd w:val="0"/>
        <w:rPr>
          <w:rFonts w:ascii="Times New Roman" w:hAnsi="Times New Roman"/>
        </w:rPr>
      </w:pPr>
    </w:p>
    <w:p w14:paraId="25D80AFB" w14:textId="77777777" w:rsidR="007A1457" w:rsidRPr="00745317" w:rsidRDefault="007A1457" w:rsidP="007A1457">
      <w:pPr>
        <w:keepNext/>
        <w:keepLines/>
        <w:autoSpaceDE w:val="0"/>
        <w:autoSpaceDN w:val="0"/>
        <w:adjustRightInd w:val="0"/>
        <w:rPr>
          <w:rFonts w:ascii="Times New Roman" w:hAnsi="Times New Roman"/>
        </w:rPr>
      </w:pPr>
      <w:r w:rsidRPr="00745317">
        <w:rPr>
          <w:rFonts w:ascii="Times New Roman" w:hAnsi="Times New Roman"/>
          <w:b/>
        </w:rPr>
        <w:t>Summary Compensation Table</w:t>
      </w:r>
    </w:p>
    <w:p w14:paraId="6C29F43B" w14:textId="77777777" w:rsidR="007A1457" w:rsidRPr="00745317" w:rsidRDefault="007A1457" w:rsidP="007A1457">
      <w:pPr>
        <w:keepNext/>
        <w:keepLines/>
        <w:autoSpaceDE w:val="0"/>
        <w:autoSpaceDN w:val="0"/>
        <w:adjustRightInd w:val="0"/>
        <w:rPr>
          <w:rFonts w:ascii="Times New Roman" w:hAnsi="Times New Roman"/>
        </w:rPr>
      </w:pPr>
    </w:p>
    <w:p w14:paraId="208B6C5A" w14:textId="77777777" w:rsidR="007A1457" w:rsidRDefault="007A1457" w:rsidP="007A1457">
      <w:pPr>
        <w:keepNext/>
        <w:keepLines/>
        <w:autoSpaceDE w:val="0"/>
        <w:autoSpaceDN w:val="0"/>
        <w:adjustRightInd w:val="0"/>
        <w:rPr>
          <w:rFonts w:ascii="Times New Roman" w:hAnsi="Times New Roman"/>
        </w:rPr>
      </w:pPr>
      <w:r w:rsidRPr="00745317">
        <w:rPr>
          <w:rFonts w:ascii="Times New Roman" w:hAnsi="Times New Roman"/>
        </w:rPr>
        <w:t xml:space="preserve">The following table </w:t>
      </w:r>
      <w:r>
        <w:rPr>
          <w:rFonts w:ascii="Times New Roman" w:hAnsi="Times New Roman"/>
        </w:rPr>
        <w:t xml:space="preserve">sets forth all compensation awarded or earned for employment services during </w:t>
      </w:r>
      <w:r w:rsidRPr="00745317">
        <w:rPr>
          <w:rFonts w:ascii="Times New Roman" w:hAnsi="Times New Roman"/>
        </w:rPr>
        <w:t>201</w:t>
      </w:r>
      <w:r>
        <w:rPr>
          <w:rFonts w:ascii="Times New Roman" w:hAnsi="Times New Roman"/>
        </w:rPr>
        <w:t>9</w:t>
      </w:r>
      <w:r w:rsidRPr="00745317">
        <w:rPr>
          <w:rFonts w:ascii="Times New Roman" w:hAnsi="Times New Roman"/>
        </w:rPr>
        <w:t xml:space="preserve"> and 201</w:t>
      </w:r>
      <w:r>
        <w:rPr>
          <w:rFonts w:ascii="Times New Roman" w:hAnsi="Times New Roman"/>
        </w:rPr>
        <w:t>8</w:t>
      </w:r>
      <w:r w:rsidRPr="00745317">
        <w:rPr>
          <w:rFonts w:ascii="Times New Roman" w:hAnsi="Times New Roman"/>
        </w:rPr>
        <w:t xml:space="preserve"> by </w:t>
      </w:r>
      <w:r>
        <w:rPr>
          <w:rFonts w:ascii="Times New Roman" w:hAnsi="Times New Roman"/>
        </w:rPr>
        <w:t>(i) each person who served as our chief executive officer during 2019, and (ii) our two other most highly compensated executive officers (collectively referred to as the “Named Executive Officers”).</w:t>
      </w:r>
    </w:p>
    <w:p w14:paraId="1FC88859" w14:textId="77777777" w:rsidR="007A1457" w:rsidRPr="00745317" w:rsidRDefault="007A1457" w:rsidP="007A1457">
      <w:pPr>
        <w:autoSpaceDE w:val="0"/>
        <w:autoSpaceDN w:val="0"/>
        <w:adjustRightInd w:val="0"/>
        <w:rPr>
          <w:rFonts w:ascii="Times New Roman" w:hAnsi="Times New Roman"/>
        </w:rPr>
      </w:pPr>
    </w:p>
    <w:tbl>
      <w:tblPr>
        <w:tblW w:w="4850" w:type="pct"/>
        <w:tblInd w:w="108" w:type="dxa"/>
        <w:tblLook w:val="01E0" w:firstRow="1" w:lastRow="1" w:firstColumn="1" w:lastColumn="1" w:noHBand="0" w:noVBand="0"/>
      </w:tblPr>
      <w:tblGrid>
        <w:gridCol w:w="2279"/>
        <w:gridCol w:w="791"/>
        <w:gridCol w:w="1227"/>
        <w:gridCol w:w="965"/>
        <w:gridCol w:w="1577"/>
        <w:gridCol w:w="1577"/>
        <w:gridCol w:w="1492"/>
      </w:tblGrid>
      <w:tr w:rsidR="007A1457" w14:paraId="345660F6" w14:textId="77777777" w:rsidTr="00D324AE">
        <w:tc>
          <w:tcPr>
            <w:tcW w:w="1150" w:type="pct"/>
            <w:tcBorders>
              <w:top w:val="single" w:sz="4" w:space="0" w:color="auto"/>
              <w:left w:val="single" w:sz="4" w:space="0" w:color="auto"/>
              <w:bottom w:val="single" w:sz="4" w:space="0" w:color="auto"/>
              <w:right w:val="single" w:sz="4" w:space="0" w:color="auto"/>
            </w:tcBorders>
            <w:vAlign w:val="bottom"/>
            <w:hideMark/>
          </w:tcPr>
          <w:p w14:paraId="6B237507"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Name and</w:t>
            </w:r>
          </w:p>
          <w:p w14:paraId="4A4D7E4F"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Principal Position</w:t>
            </w:r>
          </w:p>
        </w:tc>
        <w:tc>
          <w:tcPr>
            <w:tcW w:w="399" w:type="pct"/>
            <w:tcBorders>
              <w:top w:val="single" w:sz="4" w:space="0" w:color="auto"/>
              <w:left w:val="single" w:sz="4" w:space="0" w:color="auto"/>
              <w:bottom w:val="single" w:sz="4" w:space="0" w:color="auto"/>
              <w:right w:val="single" w:sz="4" w:space="0" w:color="auto"/>
            </w:tcBorders>
            <w:vAlign w:val="bottom"/>
            <w:hideMark/>
          </w:tcPr>
          <w:p w14:paraId="19F384C7" w14:textId="77777777" w:rsidR="007A1457" w:rsidRPr="00745317" w:rsidRDefault="007A1457" w:rsidP="00D324AE">
            <w:pPr>
              <w:autoSpaceDE w:val="0"/>
              <w:autoSpaceDN w:val="0"/>
              <w:adjustRightInd w:val="0"/>
              <w:rPr>
                <w:rFonts w:ascii="Times New Roman" w:hAnsi="Times New Roman"/>
                <w:b/>
                <w:color w:val="000000"/>
                <w:sz w:val="18"/>
                <w:szCs w:val="18"/>
              </w:rPr>
            </w:pPr>
            <w:r w:rsidRPr="00745317">
              <w:rPr>
                <w:rFonts w:ascii="Times New Roman" w:hAnsi="Times New Roman"/>
                <w:b/>
                <w:color w:val="000000"/>
                <w:sz w:val="18"/>
                <w:szCs w:val="18"/>
              </w:rPr>
              <w:t>Year</w:t>
            </w:r>
          </w:p>
        </w:tc>
        <w:tc>
          <w:tcPr>
            <w:tcW w:w="619" w:type="pct"/>
            <w:tcBorders>
              <w:top w:val="single" w:sz="4" w:space="0" w:color="auto"/>
              <w:left w:val="single" w:sz="4" w:space="0" w:color="auto"/>
              <w:bottom w:val="single" w:sz="4" w:space="0" w:color="auto"/>
              <w:right w:val="single" w:sz="4" w:space="0" w:color="auto"/>
            </w:tcBorders>
            <w:vAlign w:val="bottom"/>
            <w:hideMark/>
          </w:tcPr>
          <w:p w14:paraId="2E39853C"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Salary</w:t>
            </w:r>
          </w:p>
          <w:p w14:paraId="6FB91873"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487" w:type="pct"/>
            <w:tcBorders>
              <w:top w:val="single" w:sz="4" w:space="0" w:color="auto"/>
              <w:left w:val="single" w:sz="4" w:space="0" w:color="auto"/>
              <w:bottom w:val="single" w:sz="4" w:space="0" w:color="auto"/>
              <w:right w:val="single" w:sz="4" w:space="0" w:color="auto"/>
            </w:tcBorders>
            <w:vAlign w:val="bottom"/>
            <w:hideMark/>
          </w:tcPr>
          <w:p w14:paraId="2AEBE2D3"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Bonus</w:t>
            </w:r>
          </w:p>
          <w:p w14:paraId="3669739F"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vAlign w:val="bottom"/>
            <w:hideMark/>
          </w:tcPr>
          <w:p w14:paraId="068572BB"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Option</w:t>
            </w:r>
          </w:p>
          <w:p w14:paraId="488F2CDA"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Awards (</w:t>
            </w:r>
            <w:r>
              <w:rPr>
                <w:rFonts w:ascii="Times New Roman" w:hAnsi="Times New Roman"/>
                <w:b/>
                <w:color w:val="000000"/>
                <w:sz w:val="18"/>
                <w:szCs w:val="18"/>
              </w:rPr>
              <w:t>2</w:t>
            </w:r>
            <w:r w:rsidRPr="00745317">
              <w:rPr>
                <w:rFonts w:ascii="Times New Roman" w:hAnsi="Times New Roman"/>
                <w:b/>
                <w:color w:val="000000"/>
                <w:sz w:val="18"/>
                <w:szCs w:val="18"/>
              </w:rPr>
              <w:t>)</w:t>
            </w:r>
          </w:p>
          <w:p w14:paraId="37B87486"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vAlign w:val="bottom"/>
            <w:hideMark/>
          </w:tcPr>
          <w:p w14:paraId="3A5AFD8A"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All Other</w:t>
            </w:r>
          </w:p>
          <w:p w14:paraId="4FBD6E33"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Compensation ($)</w:t>
            </w:r>
          </w:p>
        </w:tc>
        <w:tc>
          <w:tcPr>
            <w:tcW w:w="753" w:type="pct"/>
            <w:tcBorders>
              <w:top w:val="single" w:sz="4" w:space="0" w:color="auto"/>
              <w:left w:val="single" w:sz="4" w:space="0" w:color="auto"/>
              <w:bottom w:val="single" w:sz="4" w:space="0" w:color="auto"/>
              <w:right w:val="single" w:sz="4" w:space="0" w:color="auto"/>
            </w:tcBorders>
            <w:vAlign w:val="bottom"/>
            <w:hideMark/>
          </w:tcPr>
          <w:p w14:paraId="313976EA"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Total</w:t>
            </w:r>
          </w:p>
          <w:p w14:paraId="0493C76D" w14:textId="77777777" w:rsidR="007A1457" w:rsidRPr="00745317" w:rsidRDefault="007A1457" w:rsidP="00D324AE">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r>
      <w:tr w:rsidR="007A1457" w14:paraId="70D27403" w14:textId="77777777" w:rsidTr="00D324AE">
        <w:tc>
          <w:tcPr>
            <w:tcW w:w="1150" w:type="pct"/>
            <w:tcBorders>
              <w:top w:val="single" w:sz="4" w:space="0" w:color="auto"/>
              <w:left w:val="single" w:sz="4" w:space="0" w:color="auto"/>
              <w:bottom w:val="single" w:sz="4" w:space="0" w:color="auto"/>
              <w:right w:val="single" w:sz="4" w:space="0" w:color="auto"/>
            </w:tcBorders>
            <w:hideMark/>
          </w:tcPr>
          <w:p w14:paraId="70D29854" w14:textId="77777777" w:rsidR="007A1457" w:rsidRPr="00745317" w:rsidRDefault="007A1457" w:rsidP="00D324AE">
            <w:pPr>
              <w:autoSpaceDE w:val="0"/>
              <w:autoSpaceDN w:val="0"/>
              <w:adjustRightInd w:val="0"/>
              <w:rPr>
                <w:rFonts w:ascii="Times New Roman" w:hAnsi="Times New Roman"/>
                <w:color w:val="000000"/>
                <w:sz w:val="18"/>
                <w:szCs w:val="18"/>
              </w:rPr>
            </w:pPr>
            <w:bookmarkStart w:id="7" w:name="_Hlk3554581"/>
            <w:r w:rsidRPr="00745317">
              <w:rPr>
                <w:rFonts w:ascii="Times New Roman" w:hAnsi="Times New Roman"/>
                <w:color w:val="000000"/>
                <w:sz w:val="18"/>
                <w:szCs w:val="18"/>
              </w:rPr>
              <w:t>David A. Dodd</w:t>
            </w:r>
            <w:r>
              <w:rPr>
                <w:rFonts w:ascii="Times New Roman" w:hAnsi="Times New Roman"/>
                <w:color w:val="000000"/>
                <w:sz w:val="18"/>
                <w:szCs w:val="18"/>
              </w:rPr>
              <w:t xml:space="preserve"> (1)</w:t>
            </w:r>
          </w:p>
          <w:p w14:paraId="5A2ABBFC" w14:textId="77777777" w:rsidR="007A1457" w:rsidRPr="00BC0F20" w:rsidRDefault="007A1457" w:rsidP="00D324AE">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President and CEO</w:t>
            </w:r>
          </w:p>
        </w:tc>
        <w:tc>
          <w:tcPr>
            <w:tcW w:w="399" w:type="pct"/>
            <w:tcBorders>
              <w:top w:val="single" w:sz="4" w:space="0" w:color="auto"/>
              <w:left w:val="single" w:sz="4" w:space="0" w:color="auto"/>
              <w:bottom w:val="single" w:sz="4" w:space="0" w:color="auto"/>
              <w:right w:val="single" w:sz="4" w:space="0" w:color="auto"/>
            </w:tcBorders>
            <w:hideMark/>
          </w:tcPr>
          <w:p w14:paraId="347A9AEC"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p w14:paraId="5E962A8C"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8</w:t>
            </w:r>
          </w:p>
        </w:tc>
        <w:tc>
          <w:tcPr>
            <w:tcW w:w="619" w:type="pct"/>
            <w:tcBorders>
              <w:top w:val="single" w:sz="4" w:space="0" w:color="auto"/>
              <w:left w:val="single" w:sz="4" w:space="0" w:color="auto"/>
              <w:bottom w:val="single" w:sz="4" w:space="0" w:color="auto"/>
              <w:right w:val="single" w:sz="4" w:space="0" w:color="auto"/>
            </w:tcBorders>
            <w:hideMark/>
          </w:tcPr>
          <w:p w14:paraId="41EB1C65" w14:textId="77777777" w:rsidR="007A145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250,000 (3)</w:t>
            </w:r>
          </w:p>
          <w:p w14:paraId="73AD18DE" w14:textId="77777777" w:rsidR="007A1457" w:rsidRPr="0074531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83,333</w:t>
            </w:r>
            <w:r>
              <w:rPr>
                <w:rFonts w:ascii="Times New Roman" w:hAnsi="Times New Roman"/>
                <w:color w:val="000000"/>
                <w:sz w:val="18"/>
                <w:szCs w:val="18"/>
              </w:rPr>
              <w:t xml:space="preserve"> (3)</w:t>
            </w:r>
          </w:p>
        </w:tc>
        <w:tc>
          <w:tcPr>
            <w:tcW w:w="487" w:type="pct"/>
            <w:tcBorders>
              <w:top w:val="single" w:sz="4" w:space="0" w:color="auto"/>
              <w:left w:val="single" w:sz="4" w:space="0" w:color="auto"/>
              <w:bottom w:val="single" w:sz="4" w:space="0" w:color="auto"/>
              <w:right w:val="single" w:sz="4" w:space="0" w:color="auto"/>
            </w:tcBorders>
            <w:hideMark/>
          </w:tcPr>
          <w:p w14:paraId="529FF61B"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       -</w:t>
            </w:r>
          </w:p>
          <w:p w14:paraId="5DB15494"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7706ABBF" w14:textId="77777777" w:rsidR="007A1457" w:rsidRDefault="007A1457" w:rsidP="00D324AE">
            <w:pPr>
              <w:tabs>
                <w:tab w:val="decimal" w:pos="642"/>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 xml:space="preserve">              -</w:t>
            </w:r>
          </w:p>
          <w:p w14:paraId="55F7B380" w14:textId="77777777" w:rsidR="007A1457" w:rsidRPr="00745317" w:rsidRDefault="007A1457" w:rsidP="00D324AE">
            <w:pPr>
              <w:tabs>
                <w:tab w:val="decimal" w:pos="642"/>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7</w:t>
            </w:r>
            <w:r>
              <w:rPr>
                <w:rFonts w:ascii="Times New Roman" w:hAnsi="Times New Roman"/>
                <w:color w:val="000000"/>
                <w:sz w:val="18"/>
                <w:szCs w:val="18"/>
              </w:rPr>
              <w:t>3,950</w:t>
            </w:r>
            <w:r w:rsidRPr="00745317">
              <w:rPr>
                <w:rFonts w:ascii="Times New Roman" w:hAnsi="Times New Roman"/>
                <w:color w:val="000000"/>
                <w:sz w:val="18"/>
                <w:szCs w:val="18"/>
              </w:rPr>
              <w:t xml:space="preserve"> (</w:t>
            </w:r>
            <w:r>
              <w:rPr>
                <w:rFonts w:ascii="Times New Roman" w:hAnsi="Times New Roman"/>
                <w:color w:val="000000"/>
                <w:sz w:val="18"/>
                <w:szCs w:val="18"/>
              </w:rPr>
              <w:t>6</w:t>
            </w:r>
            <w:r w:rsidRPr="00745317">
              <w:rPr>
                <w:rFonts w:ascii="Times New Roman" w:hAnsi="Times New Roman"/>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1AAE0BBF" w14:textId="77777777" w:rsidR="007A1457" w:rsidRDefault="007A1457" w:rsidP="00D324AE">
            <w:pPr>
              <w:tabs>
                <w:tab w:val="decimal" w:pos="768"/>
              </w:tabs>
              <w:autoSpaceDE w:val="0"/>
              <w:autoSpaceDN w:val="0"/>
              <w:adjustRightInd w:val="0"/>
              <w:ind w:left="339"/>
              <w:jc w:val="center"/>
              <w:rPr>
                <w:rFonts w:ascii="Times New Roman" w:hAnsi="Times New Roman"/>
                <w:color w:val="000000"/>
                <w:sz w:val="18"/>
                <w:szCs w:val="18"/>
              </w:rPr>
            </w:pPr>
            <w:r w:rsidRPr="00CC0961">
              <w:rPr>
                <w:rFonts w:ascii="Times New Roman" w:hAnsi="Times New Roman"/>
                <w:color w:val="000000"/>
                <w:sz w:val="18"/>
                <w:szCs w:val="18"/>
              </w:rPr>
              <w:t xml:space="preserve">$  </w:t>
            </w:r>
            <w:r>
              <w:rPr>
                <w:rFonts w:ascii="Times New Roman" w:hAnsi="Times New Roman"/>
                <w:color w:val="000000"/>
                <w:sz w:val="18"/>
                <w:szCs w:val="18"/>
              </w:rPr>
              <w:t xml:space="preserve"> </w:t>
            </w:r>
            <w:r w:rsidRPr="00CC0961">
              <w:rPr>
                <w:rFonts w:ascii="Times New Roman" w:hAnsi="Times New Roman"/>
                <w:color w:val="000000"/>
                <w:sz w:val="18"/>
                <w:szCs w:val="18"/>
              </w:rPr>
              <w:t>917</w:t>
            </w:r>
            <w:r>
              <w:rPr>
                <w:rFonts w:ascii="Times New Roman" w:hAnsi="Times New Roman"/>
                <w:color w:val="000000"/>
                <w:sz w:val="18"/>
                <w:szCs w:val="18"/>
              </w:rPr>
              <w:t xml:space="preserve"> (8)</w:t>
            </w:r>
          </w:p>
          <w:p w14:paraId="2205547D" w14:textId="77777777" w:rsidR="007A1457" w:rsidRPr="00745317" w:rsidRDefault="007A1457" w:rsidP="00D324AE">
            <w:pPr>
              <w:tabs>
                <w:tab w:val="right" w:pos="969"/>
              </w:tabs>
              <w:autoSpaceDE w:val="0"/>
              <w:autoSpaceDN w:val="0"/>
              <w:adjustRightInd w:val="0"/>
              <w:ind w:left="339"/>
              <w:rPr>
                <w:rFonts w:ascii="Times New Roman" w:hAnsi="Times New Roman"/>
                <w:color w:val="000000"/>
                <w:sz w:val="18"/>
                <w:szCs w:val="18"/>
              </w:rPr>
            </w:pPr>
            <w:r w:rsidRPr="00745317">
              <w:rPr>
                <w:rFonts w:ascii="Times New Roman" w:hAnsi="Times New Roman"/>
                <w:color w:val="000000"/>
                <w:sz w:val="18"/>
                <w:szCs w:val="18"/>
              </w:rPr>
              <w:tab/>
              <w:t>-</w:t>
            </w:r>
          </w:p>
        </w:tc>
        <w:tc>
          <w:tcPr>
            <w:tcW w:w="753" w:type="pct"/>
            <w:tcBorders>
              <w:top w:val="single" w:sz="4" w:space="0" w:color="auto"/>
              <w:left w:val="single" w:sz="4" w:space="0" w:color="auto"/>
              <w:bottom w:val="single" w:sz="4" w:space="0" w:color="auto"/>
              <w:right w:val="single" w:sz="4" w:space="0" w:color="auto"/>
            </w:tcBorders>
            <w:hideMark/>
          </w:tcPr>
          <w:p w14:paraId="4186F86E" w14:textId="77777777" w:rsidR="007A1457" w:rsidRDefault="007A1457" w:rsidP="00D324AE">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250,914</w:t>
            </w:r>
          </w:p>
          <w:p w14:paraId="71F57690" w14:textId="77777777" w:rsidR="007A1457" w:rsidRPr="00745317" w:rsidRDefault="007A1457" w:rsidP="00D324AE">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15</w:t>
            </w:r>
            <w:r>
              <w:rPr>
                <w:rFonts w:ascii="Times New Roman" w:hAnsi="Times New Roman"/>
                <w:color w:val="000000"/>
                <w:sz w:val="18"/>
                <w:szCs w:val="18"/>
              </w:rPr>
              <w:t>7,283</w:t>
            </w:r>
          </w:p>
        </w:tc>
      </w:tr>
      <w:bookmarkEnd w:id="7"/>
      <w:tr w:rsidR="007A1457" w14:paraId="0D173229" w14:textId="77777777" w:rsidTr="00D324AE">
        <w:tc>
          <w:tcPr>
            <w:tcW w:w="1150" w:type="pct"/>
            <w:tcBorders>
              <w:top w:val="single" w:sz="4" w:space="0" w:color="auto"/>
              <w:left w:val="single" w:sz="4" w:space="0" w:color="auto"/>
              <w:bottom w:val="single" w:sz="4" w:space="0" w:color="auto"/>
              <w:right w:val="single" w:sz="4" w:space="0" w:color="auto"/>
            </w:tcBorders>
            <w:hideMark/>
          </w:tcPr>
          <w:p w14:paraId="54B9811D"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Mark W. Reynolds</w:t>
            </w:r>
          </w:p>
          <w:p w14:paraId="6B9B1045" w14:textId="77777777" w:rsidR="007A1457" w:rsidRPr="00BC0F20" w:rsidRDefault="007A1457" w:rsidP="00D324AE">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Chief Financial Officer</w:t>
            </w:r>
          </w:p>
        </w:tc>
        <w:tc>
          <w:tcPr>
            <w:tcW w:w="399" w:type="pct"/>
            <w:tcBorders>
              <w:top w:val="single" w:sz="4" w:space="0" w:color="auto"/>
              <w:left w:val="single" w:sz="4" w:space="0" w:color="auto"/>
              <w:bottom w:val="single" w:sz="4" w:space="0" w:color="auto"/>
              <w:right w:val="single" w:sz="4" w:space="0" w:color="auto"/>
            </w:tcBorders>
            <w:hideMark/>
          </w:tcPr>
          <w:p w14:paraId="36CC25FF"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p w14:paraId="50DA7616"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8</w:t>
            </w:r>
          </w:p>
        </w:tc>
        <w:tc>
          <w:tcPr>
            <w:tcW w:w="619" w:type="pct"/>
            <w:tcBorders>
              <w:top w:val="single" w:sz="4" w:space="0" w:color="auto"/>
              <w:left w:val="single" w:sz="4" w:space="0" w:color="auto"/>
              <w:bottom w:val="single" w:sz="4" w:space="0" w:color="auto"/>
              <w:right w:val="single" w:sz="4" w:space="0" w:color="auto"/>
            </w:tcBorders>
            <w:hideMark/>
          </w:tcPr>
          <w:p w14:paraId="67F10AA6" w14:textId="77777777" w:rsidR="007A1457" w:rsidRPr="0074531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234,392</w:t>
            </w:r>
            <w:r>
              <w:rPr>
                <w:rFonts w:ascii="Times New Roman" w:hAnsi="Times New Roman"/>
                <w:color w:val="000000"/>
                <w:sz w:val="18"/>
                <w:szCs w:val="18"/>
              </w:rPr>
              <w:t xml:space="preserve"> (4)</w:t>
            </w:r>
          </w:p>
          <w:p w14:paraId="25326849" w14:textId="77777777" w:rsidR="007A1457" w:rsidRPr="0074531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234,392</w:t>
            </w:r>
            <w:r>
              <w:rPr>
                <w:rFonts w:ascii="Times New Roman" w:hAnsi="Times New Roman"/>
                <w:color w:val="000000"/>
                <w:sz w:val="18"/>
                <w:szCs w:val="18"/>
              </w:rPr>
              <w:t xml:space="preserve"> (4)</w:t>
            </w:r>
          </w:p>
        </w:tc>
        <w:tc>
          <w:tcPr>
            <w:tcW w:w="487" w:type="pct"/>
            <w:tcBorders>
              <w:top w:val="single" w:sz="4" w:space="0" w:color="auto"/>
              <w:left w:val="single" w:sz="4" w:space="0" w:color="auto"/>
              <w:bottom w:val="single" w:sz="4" w:space="0" w:color="auto"/>
              <w:right w:val="single" w:sz="4" w:space="0" w:color="auto"/>
            </w:tcBorders>
            <w:hideMark/>
          </w:tcPr>
          <w:p w14:paraId="19D7742A"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p w14:paraId="79903935"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2CEFB12C" w14:textId="77777777" w:rsidR="007A1457" w:rsidRPr="00745317" w:rsidRDefault="007A1457" w:rsidP="00D324AE">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p w14:paraId="026CB5D6" w14:textId="77777777" w:rsidR="007A1457" w:rsidRPr="00745317" w:rsidRDefault="007A1457" w:rsidP="00D324AE">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13,500</w:t>
            </w:r>
            <w:r w:rsidRPr="00745317">
              <w:rPr>
                <w:rFonts w:ascii="Times New Roman" w:hAnsi="Times New Roman"/>
                <w:color w:val="000000"/>
                <w:sz w:val="18"/>
                <w:szCs w:val="18"/>
              </w:rPr>
              <w:t xml:space="preserve"> (</w:t>
            </w:r>
            <w:r>
              <w:rPr>
                <w:rFonts w:ascii="Times New Roman" w:hAnsi="Times New Roman"/>
                <w:color w:val="000000"/>
                <w:sz w:val="18"/>
                <w:szCs w:val="18"/>
              </w:rPr>
              <w:t>7</w:t>
            </w:r>
            <w:r w:rsidRPr="00745317">
              <w:rPr>
                <w:rFonts w:ascii="Times New Roman" w:hAnsi="Times New Roman"/>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1F8885D8" w14:textId="77777777" w:rsidR="007A1457" w:rsidRPr="00745317" w:rsidRDefault="007A1457" w:rsidP="00D324AE">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 xml:space="preserve">5,625 </w:t>
            </w:r>
            <w:r w:rsidRPr="00745317">
              <w:rPr>
                <w:rFonts w:ascii="Times New Roman" w:hAnsi="Times New Roman"/>
                <w:color w:val="000000"/>
                <w:sz w:val="18"/>
                <w:szCs w:val="18"/>
              </w:rPr>
              <w:t>(</w:t>
            </w:r>
            <w:r>
              <w:rPr>
                <w:rFonts w:ascii="Times New Roman" w:hAnsi="Times New Roman"/>
                <w:color w:val="000000"/>
                <w:sz w:val="18"/>
                <w:szCs w:val="18"/>
              </w:rPr>
              <w:t>8</w:t>
            </w:r>
            <w:r w:rsidRPr="00745317">
              <w:rPr>
                <w:rFonts w:ascii="Times New Roman" w:hAnsi="Times New Roman"/>
                <w:color w:val="000000"/>
                <w:sz w:val="18"/>
                <w:szCs w:val="18"/>
              </w:rPr>
              <w:t>)</w:t>
            </w:r>
          </w:p>
          <w:p w14:paraId="538384AA" w14:textId="77777777" w:rsidR="007A1457" w:rsidRPr="00745317" w:rsidRDefault="007A1457" w:rsidP="00D324AE">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5,514</w:t>
            </w:r>
            <w:r w:rsidRPr="00745317">
              <w:rPr>
                <w:rFonts w:ascii="Times New Roman" w:hAnsi="Times New Roman"/>
                <w:color w:val="000000"/>
                <w:sz w:val="18"/>
                <w:szCs w:val="18"/>
              </w:rPr>
              <w:t xml:space="preserve"> </w:t>
            </w:r>
            <w:r>
              <w:rPr>
                <w:rFonts w:ascii="Times New Roman" w:hAnsi="Times New Roman"/>
                <w:color w:val="000000"/>
                <w:sz w:val="18"/>
                <w:szCs w:val="18"/>
              </w:rPr>
              <w:t>(8</w:t>
            </w:r>
            <w:r w:rsidRPr="00745317">
              <w:rPr>
                <w:rFonts w:ascii="Times New Roman" w:hAnsi="Times New Roman"/>
                <w:color w:val="000000"/>
                <w:sz w:val="18"/>
                <w:szCs w:val="18"/>
              </w:rPr>
              <w:t>)</w:t>
            </w:r>
          </w:p>
        </w:tc>
        <w:tc>
          <w:tcPr>
            <w:tcW w:w="753" w:type="pct"/>
            <w:tcBorders>
              <w:top w:val="single" w:sz="4" w:space="0" w:color="auto"/>
              <w:left w:val="single" w:sz="4" w:space="0" w:color="auto"/>
              <w:bottom w:val="single" w:sz="4" w:space="0" w:color="auto"/>
              <w:right w:val="single" w:sz="4" w:space="0" w:color="auto"/>
            </w:tcBorders>
            <w:hideMark/>
          </w:tcPr>
          <w:p w14:paraId="77854C64" w14:textId="77777777" w:rsidR="007A1457" w:rsidRPr="00745317" w:rsidRDefault="007A1457" w:rsidP="00D324AE">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240,017</w:t>
            </w:r>
          </w:p>
          <w:p w14:paraId="4FD081FA" w14:textId="77777777" w:rsidR="007A1457" w:rsidRPr="00745317" w:rsidRDefault="007A1457" w:rsidP="00D324AE">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w:t>
            </w:r>
            <w:r>
              <w:rPr>
                <w:rFonts w:ascii="Times New Roman" w:hAnsi="Times New Roman"/>
                <w:color w:val="000000"/>
                <w:sz w:val="18"/>
                <w:szCs w:val="18"/>
              </w:rPr>
              <w:t>53,406</w:t>
            </w:r>
          </w:p>
        </w:tc>
      </w:tr>
      <w:tr w:rsidR="007A1457" w14:paraId="69B97B21" w14:textId="77777777" w:rsidTr="00D324AE">
        <w:tc>
          <w:tcPr>
            <w:tcW w:w="1150" w:type="pct"/>
            <w:tcBorders>
              <w:top w:val="single" w:sz="4" w:space="0" w:color="auto"/>
              <w:left w:val="single" w:sz="4" w:space="0" w:color="auto"/>
              <w:bottom w:val="single" w:sz="4" w:space="0" w:color="auto"/>
              <w:right w:val="single" w:sz="4" w:space="0" w:color="auto"/>
            </w:tcBorders>
            <w:hideMark/>
          </w:tcPr>
          <w:p w14:paraId="4DEBF64E"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Farshad Guirakhoo, PhD</w:t>
            </w:r>
          </w:p>
          <w:p w14:paraId="7054FD01" w14:textId="77777777" w:rsidR="007A1457" w:rsidRPr="00BC0F20" w:rsidRDefault="007A1457" w:rsidP="00D324AE">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Chief Scientific Officer</w:t>
            </w:r>
          </w:p>
        </w:tc>
        <w:tc>
          <w:tcPr>
            <w:tcW w:w="399" w:type="pct"/>
            <w:tcBorders>
              <w:top w:val="single" w:sz="4" w:space="0" w:color="auto"/>
              <w:left w:val="single" w:sz="4" w:space="0" w:color="auto"/>
              <w:bottom w:val="single" w:sz="4" w:space="0" w:color="auto"/>
              <w:right w:val="single" w:sz="4" w:space="0" w:color="auto"/>
            </w:tcBorders>
            <w:hideMark/>
          </w:tcPr>
          <w:p w14:paraId="077AF412"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p w14:paraId="12F20ED0" w14:textId="77777777" w:rsidR="007A1457" w:rsidRPr="00745317" w:rsidRDefault="007A1457" w:rsidP="00D324AE">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8</w:t>
            </w:r>
          </w:p>
        </w:tc>
        <w:tc>
          <w:tcPr>
            <w:tcW w:w="619" w:type="pct"/>
            <w:tcBorders>
              <w:top w:val="single" w:sz="4" w:space="0" w:color="auto"/>
              <w:left w:val="single" w:sz="4" w:space="0" w:color="auto"/>
              <w:bottom w:val="single" w:sz="4" w:space="0" w:color="auto"/>
              <w:right w:val="single" w:sz="4" w:space="0" w:color="auto"/>
            </w:tcBorders>
            <w:hideMark/>
          </w:tcPr>
          <w:p w14:paraId="6B2F04D9" w14:textId="77777777" w:rsidR="007A1457" w:rsidRPr="0074531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250,000</w:t>
            </w:r>
            <w:r>
              <w:rPr>
                <w:rFonts w:ascii="Times New Roman" w:hAnsi="Times New Roman"/>
                <w:color w:val="000000"/>
                <w:sz w:val="18"/>
                <w:szCs w:val="18"/>
              </w:rPr>
              <w:t xml:space="preserve"> (5)</w:t>
            </w:r>
          </w:p>
          <w:p w14:paraId="05D9D705" w14:textId="77777777" w:rsidR="007A1457" w:rsidRPr="00745317" w:rsidRDefault="007A1457" w:rsidP="00D324AE">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250,000</w:t>
            </w:r>
            <w:r>
              <w:rPr>
                <w:rFonts w:ascii="Times New Roman" w:hAnsi="Times New Roman"/>
                <w:color w:val="000000"/>
                <w:sz w:val="18"/>
                <w:szCs w:val="18"/>
              </w:rPr>
              <w:t xml:space="preserve"> (5)</w:t>
            </w:r>
          </w:p>
        </w:tc>
        <w:tc>
          <w:tcPr>
            <w:tcW w:w="487" w:type="pct"/>
            <w:tcBorders>
              <w:top w:val="single" w:sz="4" w:space="0" w:color="auto"/>
              <w:left w:val="single" w:sz="4" w:space="0" w:color="auto"/>
              <w:bottom w:val="single" w:sz="4" w:space="0" w:color="auto"/>
              <w:right w:val="single" w:sz="4" w:space="0" w:color="auto"/>
            </w:tcBorders>
            <w:hideMark/>
          </w:tcPr>
          <w:p w14:paraId="111A9ABC"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p w14:paraId="44AECF73" w14:textId="77777777" w:rsidR="007A1457" w:rsidRPr="00745317" w:rsidRDefault="007A1457" w:rsidP="00D324AE">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01594E9D" w14:textId="77777777" w:rsidR="007A1457" w:rsidRPr="00745317" w:rsidRDefault="007A1457" w:rsidP="00D324AE">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p w14:paraId="5A299CB9" w14:textId="77777777" w:rsidR="007A1457" w:rsidRPr="00745317" w:rsidRDefault="007A1457" w:rsidP="00D324AE">
            <w:pPr>
              <w:tabs>
                <w:tab w:val="decimal" w:pos="642"/>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1</w:t>
            </w:r>
            <w:r>
              <w:rPr>
                <w:rFonts w:ascii="Times New Roman" w:hAnsi="Times New Roman"/>
                <w:color w:val="000000"/>
                <w:sz w:val="18"/>
                <w:szCs w:val="18"/>
              </w:rPr>
              <w:t>1,250</w:t>
            </w:r>
            <w:r w:rsidRPr="00745317">
              <w:rPr>
                <w:rFonts w:ascii="Times New Roman" w:hAnsi="Times New Roman"/>
                <w:color w:val="000000"/>
                <w:sz w:val="18"/>
                <w:szCs w:val="18"/>
              </w:rPr>
              <w:t xml:space="preserve"> (</w:t>
            </w:r>
            <w:r>
              <w:rPr>
                <w:rFonts w:ascii="Times New Roman" w:hAnsi="Times New Roman"/>
                <w:color w:val="000000"/>
                <w:sz w:val="18"/>
                <w:szCs w:val="18"/>
              </w:rPr>
              <w:t>7)</w:t>
            </w:r>
          </w:p>
        </w:tc>
        <w:tc>
          <w:tcPr>
            <w:tcW w:w="796" w:type="pct"/>
            <w:tcBorders>
              <w:top w:val="single" w:sz="4" w:space="0" w:color="auto"/>
              <w:left w:val="single" w:sz="4" w:space="0" w:color="auto"/>
              <w:bottom w:val="single" w:sz="4" w:space="0" w:color="auto"/>
              <w:right w:val="single" w:sz="4" w:space="0" w:color="auto"/>
            </w:tcBorders>
            <w:hideMark/>
          </w:tcPr>
          <w:p w14:paraId="096E4E30" w14:textId="77777777" w:rsidR="007A1457" w:rsidRPr="00745317" w:rsidRDefault="007A1457" w:rsidP="00D324AE">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21,648 (9)</w:t>
            </w:r>
          </w:p>
          <w:p w14:paraId="67BA325F" w14:textId="77777777" w:rsidR="007A1457" w:rsidRPr="00745317" w:rsidRDefault="007A1457" w:rsidP="00D324AE">
            <w:pPr>
              <w:tabs>
                <w:tab w:val="decimal" w:pos="798"/>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21,</w:t>
            </w:r>
            <w:r>
              <w:rPr>
                <w:rFonts w:ascii="Times New Roman" w:hAnsi="Times New Roman"/>
                <w:color w:val="000000"/>
                <w:sz w:val="18"/>
                <w:szCs w:val="18"/>
              </w:rPr>
              <w:t>425</w:t>
            </w:r>
            <w:r w:rsidRPr="00745317">
              <w:rPr>
                <w:rFonts w:ascii="Times New Roman" w:hAnsi="Times New Roman"/>
                <w:color w:val="000000"/>
                <w:sz w:val="18"/>
                <w:szCs w:val="18"/>
              </w:rPr>
              <w:t xml:space="preserve"> (</w:t>
            </w:r>
            <w:r>
              <w:rPr>
                <w:rFonts w:ascii="Times New Roman" w:hAnsi="Times New Roman"/>
                <w:color w:val="000000"/>
                <w:sz w:val="18"/>
                <w:szCs w:val="18"/>
              </w:rPr>
              <w:t>9)</w:t>
            </w:r>
          </w:p>
        </w:tc>
        <w:tc>
          <w:tcPr>
            <w:tcW w:w="753" w:type="pct"/>
            <w:tcBorders>
              <w:top w:val="single" w:sz="4" w:space="0" w:color="auto"/>
              <w:left w:val="single" w:sz="4" w:space="0" w:color="auto"/>
              <w:bottom w:val="single" w:sz="4" w:space="0" w:color="auto"/>
              <w:right w:val="single" w:sz="4" w:space="0" w:color="auto"/>
            </w:tcBorders>
            <w:hideMark/>
          </w:tcPr>
          <w:p w14:paraId="6D2B436C" w14:textId="77777777" w:rsidR="007A1457" w:rsidRPr="00745317" w:rsidRDefault="007A1457" w:rsidP="00D324AE">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271,648</w:t>
            </w:r>
          </w:p>
          <w:p w14:paraId="2FC66911" w14:textId="77777777" w:rsidR="007A1457" w:rsidRPr="00745317" w:rsidRDefault="007A1457" w:rsidP="00D324AE">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w:t>
            </w:r>
            <w:r>
              <w:rPr>
                <w:rFonts w:ascii="Times New Roman" w:hAnsi="Times New Roman"/>
                <w:color w:val="000000"/>
                <w:sz w:val="18"/>
                <w:szCs w:val="18"/>
              </w:rPr>
              <w:t>82,675</w:t>
            </w:r>
          </w:p>
        </w:tc>
      </w:tr>
    </w:tbl>
    <w:p w14:paraId="0BB5858C" w14:textId="77777777" w:rsidR="007A1457" w:rsidRPr="00745317" w:rsidRDefault="007A1457" w:rsidP="007A1457">
      <w:pPr>
        <w:autoSpaceDE w:val="0"/>
        <w:autoSpaceDN w:val="0"/>
        <w:adjustRightInd w:val="0"/>
        <w:rPr>
          <w:rFonts w:ascii="Times New Roman" w:hAnsi="Times New Roman"/>
          <w:sz w:val="18"/>
          <w:szCs w:val="18"/>
        </w:rPr>
      </w:pPr>
    </w:p>
    <w:p w14:paraId="4DD0F631" w14:textId="77777777" w:rsidR="007A1457" w:rsidRDefault="007A1457" w:rsidP="007A1457">
      <w:pPr>
        <w:numPr>
          <w:ilvl w:val="0"/>
          <w:numId w:val="19"/>
        </w:numPr>
        <w:autoSpaceDE w:val="0"/>
        <w:autoSpaceDN w:val="0"/>
        <w:adjustRightInd w:val="0"/>
        <w:ind w:left="360"/>
        <w:rPr>
          <w:rFonts w:ascii="Times New Roman" w:hAnsi="Times New Roman"/>
          <w:sz w:val="18"/>
          <w:szCs w:val="18"/>
        </w:rPr>
      </w:pPr>
      <w:bookmarkStart w:id="8" w:name="_Hlk5119650"/>
      <w:bookmarkStart w:id="9" w:name="_Hlk5116253"/>
      <w:r>
        <w:rPr>
          <w:rFonts w:ascii="Times New Roman" w:hAnsi="Times New Roman"/>
          <w:sz w:val="18"/>
          <w:szCs w:val="18"/>
        </w:rPr>
        <w:t>On September 1, 2018, Mr. Dodd became our President and CEO. As discussed below under “Director Compensation Plan”, directors who are employees of the Company receive no compensation for their service as directors.  The compensation reported in this table for Mr. Dodd therefore reflects only compensation related to his service as President and CEO; compensation for his service as a non-employee director (prior to September 1, 2018) is shown in the “Director Compensation” table below</w:t>
      </w:r>
      <w:bookmarkEnd w:id="8"/>
      <w:r>
        <w:rPr>
          <w:rFonts w:ascii="Times New Roman" w:hAnsi="Times New Roman"/>
          <w:sz w:val="18"/>
          <w:szCs w:val="18"/>
        </w:rPr>
        <w:t>.</w:t>
      </w:r>
    </w:p>
    <w:p w14:paraId="6481A7B1" w14:textId="77777777" w:rsidR="007A1457" w:rsidRDefault="007A1457" w:rsidP="007A1457">
      <w:pPr>
        <w:numPr>
          <w:ilvl w:val="0"/>
          <w:numId w:val="19"/>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 xml:space="preserve">Represents the grant date fair value of the stock options </w:t>
      </w:r>
      <w:r>
        <w:rPr>
          <w:rFonts w:ascii="Times New Roman" w:hAnsi="Times New Roman"/>
          <w:sz w:val="18"/>
          <w:szCs w:val="18"/>
        </w:rPr>
        <w:t>for financial statement reporting purposes.</w:t>
      </w:r>
      <w:r w:rsidRPr="00745317">
        <w:rPr>
          <w:rFonts w:ascii="Times New Roman" w:hAnsi="Times New Roman"/>
          <w:sz w:val="18"/>
          <w:szCs w:val="18"/>
        </w:rPr>
        <w:t xml:space="preserve"> See footnotes 2 and </w:t>
      </w:r>
      <w:r>
        <w:rPr>
          <w:rFonts w:ascii="Times New Roman" w:hAnsi="Times New Roman"/>
          <w:sz w:val="18"/>
          <w:szCs w:val="18"/>
        </w:rPr>
        <w:t>7</w:t>
      </w:r>
      <w:r w:rsidRPr="00745317">
        <w:rPr>
          <w:rFonts w:ascii="Times New Roman" w:hAnsi="Times New Roman"/>
          <w:sz w:val="18"/>
          <w:szCs w:val="18"/>
        </w:rPr>
        <w:t xml:space="preserve"> to our consolidated financial statements for the year ended December 31, 2018 for a discussion of the assumptions made and methods used for determining stock compensation values.</w:t>
      </w:r>
    </w:p>
    <w:p w14:paraId="5D0B0EBC" w14:textId="77777777" w:rsidR="007A1457" w:rsidRPr="00D14F93" w:rsidRDefault="007A1457" w:rsidP="007A1457">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 xml:space="preserve">Includes $25,000 and $8,333 paid in cash for 2019 and 2018, respectively; payment of the remainder is deferred.  </w:t>
      </w:r>
      <w:bookmarkStart w:id="10" w:name="_Hlk5189526"/>
      <w:r>
        <w:rPr>
          <w:rFonts w:ascii="Times New Roman" w:hAnsi="Times New Roman"/>
          <w:sz w:val="18"/>
          <w:szCs w:val="18"/>
        </w:rPr>
        <w:t>See the discussion under “Employment Agreements” below</w:t>
      </w:r>
      <w:bookmarkEnd w:id="10"/>
      <w:r>
        <w:rPr>
          <w:rFonts w:ascii="Times New Roman" w:hAnsi="Times New Roman"/>
          <w:sz w:val="18"/>
          <w:szCs w:val="18"/>
        </w:rPr>
        <w:t>.</w:t>
      </w:r>
    </w:p>
    <w:p w14:paraId="0C412F8C" w14:textId="77777777" w:rsidR="007A1457" w:rsidRDefault="007A1457" w:rsidP="007A1457">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Includes $140,635 paid in cash for each of 2019 and 2018; payment of the remainder is deferred.</w:t>
      </w:r>
      <w:r w:rsidRPr="00DA3DC7">
        <w:rPr>
          <w:rFonts w:ascii="Times New Roman" w:hAnsi="Times New Roman"/>
          <w:sz w:val="18"/>
          <w:szCs w:val="18"/>
        </w:rPr>
        <w:t xml:space="preserve"> </w:t>
      </w:r>
      <w:r>
        <w:rPr>
          <w:rFonts w:ascii="Times New Roman" w:hAnsi="Times New Roman"/>
          <w:sz w:val="18"/>
          <w:szCs w:val="18"/>
        </w:rPr>
        <w:t>See the discussion under “Employment Agreements” below.</w:t>
      </w:r>
    </w:p>
    <w:p w14:paraId="3BC9BAE4" w14:textId="77777777" w:rsidR="007A1457" w:rsidRPr="00745317" w:rsidRDefault="007A1457" w:rsidP="007A1457">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Includes $187,500 paid in cash for each of 2019 and 2018; payment of the remainder is deferred.</w:t>
      </w:r>
      <w:r w:rsidRPr="00DA3DC7">
        <w:rPr>
          <w:rFonts w:ascii="Times New Roman" w:hAnsi="Times New Roman"/>
          <w:sz w:val="18"/>
          <w:szCs w:val="18"/>
        </w:rPr>
        <w:t xml:space="preserve"> </w:t>
      </w:r>
      <w:r>
        <w:rPr>
          <w:rFonts w:ascii="Times New Roman" w:hAnsi="Times New Roman"/>
          <w:sz w:val="18"/>
          <w:szCs w:val="18"/>
        </w:rPr>
        <w:t>See the discussion under “Employment Agreements” below.</w:t>
      </w:r>
    </w:p>
    <w:bookmarkEnd w:id="9"/>
    <w:p w14:paraId="45139D09" w14:textId="77777777" w:rsidR="007A1457" w:rsidRPr="00D14F93" w:rsidRDefault="007A1457" w:rsidP="007A1457">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Represents the g</w:t>
      </w:r>
      <w:r w:rsidRPr="00745317">
        <w:rPr>
          <w:rFonts w:ascii="Times New Roman" w:hAnsi="Times New Roman"/>
          <w:sz w:val="18"/>
          <w:szCs w:val="18"/>
        </w:rPr>
        <w:t xml:space="preserve">rant date fair value of $61,800 </w:t>
      </w:r>
      <w:bookmarkStart w:id="11" w:name="_Hlk3555773"/>
      <w:r w:rsidRPr="00745317">
        <w:rPr>
          <w:rFonts w:ascii="Times New Roman" w:hAnsi="Times New Roman"/>
          <w:sz w:val="18"/>
          <w:szCs w:val="18"/>
        </w:rPr>
        <w:t xml:space="preserve">for stock options granted on September 1, 2018 </w:t>
      </w:r>
      <w:bookmarkEnd w:id="11"/>
      <w:r w:rsidRPr="00745317">
        <w:rPr>
          <w:rFonts w:ascii="Times New Roman" w:hAnsi="Times New Roman"/>
          <w:sz w:val="18"/>
          <w:szCs w:val="18"/>
        </w:rPr>
        <w:t xml:space="preserve">and $14,130 for stock options granted on December 17, 2018. </w:t>
      </w:r>
      <w:bookmarkStart w:id="12" w:name="_Hlk32850758"/>
      <w:r>
        <w:rPr>
          <w:rFonts w:ascii="Times New Roman" w:hAnsi="Times New Roman"/>
          <w:sz w:val="18"/>
          <w:szCs w:val="18"/>
        </w:rPr>
        <w:t>As a result of the Company’s reverse stock splits in April 2019 and in January 2020, a</w:t>
      </w:r>
      <w:r w:rsidRPr="00745317">
        <w:rPr>
          <w:rFonts w:ascii="Times New Roman" w:hAnsi="Times New Roman"/>
          <w:sz w:val="18"/>
          <w:szCs w:val="18"/>
        </w:rPr>
        <w:t>s of December 31, 201</w:t>
      </w:r>
      <w:r>
        <w:rPr>
          <w:rFonts w:ascii="Times New Roman" w:hAnsi="Times New Roman"/>
          <w:sz w:val="18"/>
          <w:szCs w:val="18"/>
        </w:rPr>
        <w:t>9</w:t>
      </w:r>
      <w:r w:rsidRPr="00745317">
        <w:rPr>
          <w:rFonts w:ascii="Times New Roman" w:hAnsi="Times New Roman"/>
          <w:sz w:val="18"/>
          <w:szCs w:val="18"/>
        </w:rPr>
        <w:t xml:space="preserve">, </w:t>
      </w:r>
      <w:r>
        <w:rPr>
          <w:rFonts w:ascii="Times New Roman" w:hAnsi="Times New Roman"/>
          <w:sz w:val="18"/>
          <w:szCs w:val="18"/>
        </w:rPr>
        <w:t>only a negligible number of these options remain outstanding</w:t>
      </w:r>
      <w:bookmarkEnd w:id="12"/>
      <w:r w:rsidRPr="00745317">
        <w:rPr>
          <w:rFonts w:ascii="Times New Roman" w:hAnsi="Times New Roman"/>
          <w:sz w:val="18"/>
          <w:szCs w:val="18"/>
        </w:rPr>
        <w:t>.</w:t>
      </w:r>
      <w:bookmarkStart w:id="13" w:name="_Hlk3556659"/>
    </w:p>
    <w:p w14:paraId="1C7C44CD" w14:textId="77777777" w:rsidR="007A1457" w:rsidRPr="00D87D4D" w:rsidRDefault="007A1457" w:rsidP="007A1457">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Represents the g</w:t>
      </w:r>
      <w:r w:rsidRPr="00745317">
        <w:rPr>
          <w:rFonts w:ascii="Times New Roman" w:hAnsi="Times New Roman"/>
          <w:sz w:val="18"/>
          <w:szCs w:val="18"/>
        </w:rPr>
        <w:t>rant date fair value of stock option grant on December 17, 2018</w:t>
      </w:r>
      <w:r w:rsidRPr="00D87D4D">
        <w:rPr>
          <w:rFonts w:ascii="Times New Roman" w:hAnsi="Times New Roman"/>
          <w:sz w:val="18"/>
          <w:szCs w:val="18"/>
        </w:rPr>
        <w:t>.</w:t>
      </w:r>
      <w:r w:rsidRPr="004C4F08">
        <w:rPr>
          <w:rFonts w:ascii="Times New Roman" w:hAnsi="Times New Roman"/>
          <w:sz w:val="18"/>
          <w:szCs w:val="18"/>
        </w:rPr>
        <w:t xml:space="preserve"> </w:t>
      </w:r>
      <w:r>
        <w:rPr>
          <w:rFonts w:ascii="Times New Roman" w:hAnsi="Times New Roman"/>
          <w:sz w:val="18"/>
          <w:szCs w:val="18"/>
        </w:rPr>
        <w:t>As a result of the Company’s reverse stock splits in April 2019 and in January 2020, a</w:t>
      </w:r>
      <w:r w:rsidRPr="00745317">
        <w:rPr>
          <w:rFonts w:ascii="Times New Roman" w:hAnsi="Times New Roman"/>
          <w:sz w:val="18"/>
          <w:szCs w:val="18"/>
        </w:rPr>
        <w:t>s of December 31, 201</w:t>
      </w:r>
      <w:r>
        <w:rPr>
          <w:rFonts w:ascii="Times New Roman" w:hAnsi="Times New Roman"/>
          <w:sz w:val="18"/>
          <w:szCs w:val="18"/>
        </w:rPr>
        <w:t>9</w:t>
      </w:r>
      <w:r w:rsidRPr="00745317">
        <w:rPr>
          <w:rFonts w:ascii="Times New Roman" w:hAnsi="Times New Roman"/>
          <w:sz w:val="18"/>
          <w:szCs w:val="18"/>
        </w:rPr>
        <w:t xml:space="preserve">, </w:t>
      </w:r>
      <w:r>
        <w:rPr>
          <w:rFonts w:ascii="Times New Roman" w:hAnsi="Times New Roman"/>
          <w:sz w:val="18"/>
          <w:szCs w:val="18"/>
        </w:rPr>
        <w:t>only a negligible number of these options remain outstanding.</w:t>
      </w:r>
    </w:p>
    <w:bookmarkEnd w:id="13"/>
    <w:p w14:paraId="666840D7" w14:textId="77777777" w:rsidR="007A1457" w:rsidRPr="00745317" w:rsidRDefault="007A1457" w:rsidP="007A1457">
      <w:pPr>
        <w:numPr>
          <w:ilvl w:val="0"/>
          <w:numId w:val="19"/>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Represents employer matching contributions to the Company’s 401(k) retirement plan.</w:t>
      </w:r>
    </w:p>
    <w:p w14:paraId="488C662D" w14:textId="77777777" w:rsidR="007A1457" w:rsidRPr="00745317" w:rsidRDefault="007A1457" w:rsidP="007A1457">
      <w:pPr>
        <w:numPr>
          <w:ilvl w:val="0"/>
          <w:numId w:val="19"/>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 xml:space="preserve">Represents </w:t>
      </w:r>
      <w:r>
        <w:rPr>
          <w:rFonts w:ascii="Times New Roman" w:hAnsi="Times New Roman"/>
          <w:sz w:val="18"/>
          <w:szCs w:val="18"/>
        </w:rPr>
        <w:t xml:space="preserve">$3,648 and </w:t>
      </w:r>
      <w:r w:rsidRPr="00745317">
        <w:rPr>
          <w:rFonts w:ascii="Times New Roman" w:hAnsi="Times New Roman"/>
          <w:sz w:val="18"/>
          <w:szCs w:val="18"/>
        </w:rPr>
        <w:t>$3,425 of employer matching contributions to the Company’s 401(k) retirement plan</w:t>
      </w:r>
      <w:r>
        <w:rPr>
          <w:rFonts w:ascii="Times New Roman" w:hAnsi="Times New Roman"/>
          <w:sz w:val="18"/>
          <w:szCs w:val="18"/>
        </w:rPr>
        <w:t xml:space="preserve"> for 2019 and 2018, respectively</w:t>
      </w:r>
      <w:r w:rsidRPr="00745317">
        <w:rPr>
          <w:rFonts w:ascii="Times New Roman" w:hAnsi="Times New Roman"/>
          <w:sz w:val="18"/>
          <w:szCs w:val="18"/>
        </w:rPr>
        <w:t>, and $18,000 in housing expense allowances</w:t>
      </w:r>
      <w:r>
        <w:rPr>
          <w:rFonts w:ascii="Times New Roman" w:hAnsi="Times New Roman"/>
          <w:sz w:val="18"/>
          <w:szCs w:val="18"/>
        </w:rPr>
        <w:t xml:space="preserve"> for each year.</w:t>
      </w:r>
    </w:p>
    <w:p w14:paraId="4D389FAB" w14:textId="77777777" w:rsidR="007A1457" w:rsidRDefault="007A1457" w:rsidP="007A1457">
      <w:pPr>
        <w:autoSpaceDE w:val="0"/>
        <w:autoSpaceDN w:val="0"/>
        <w:adjustRightInd w:val="0"/>
        <w:rPr>
          <w:rFonts w:ascii="Times New Roman" w:hAnsi="Times New Roman"/>
        </w:rPr>
      </w:pPr>
    </w:p>
    <w:p w14:paraId="10523C5D" w14:textId="77777777" w:rsidR="007A1457" w:rsidRPr="00A37F28" w:rsidRDefault="007A1457" w:rsidP="007A1457">
      <w:pPr>
        <w:autoSpaceDE w:val="0"/>
        <w:autoSpaceDN w:val="0"/>
        <w:adjustRightInd w:val="0"/>
        <w:rPr>
          <w:rFonts w:ascii="Times New Roman" w:hAnsi="Times New Roman"/>
          <w:b/>
        </w:rPr>
      </w:pPr>
      <w:r w:rsidRPr="00A37F28">
        <w:rPr>
          <w:rFonts w:ascii="Times New Roman" w:hAnsi="Times New Roman"/>
          <w:b/>
        </w:rPr>
        <w:t>Employment Agreements</w:t>
      </w:r>
    </w:p>
    <w:p w14:paraId="3DE27C13" w14:textId="77777777" w:rsidR="007A1457" w:rsidRPr="00745317" w:rsidRDefault="007A1457" w:rsidP="007A1457">
      <w:pPr>
        <w:autoSpaceDE w:val="0"/>
        <w:autoSpaceDN w:val="0"/>
        <w:adjustRightInd w:val="0"/>
        <w:rPr>
          <w:rFonts w:ascii="Times New Roman" w:hAnsi="Times New Roman"/>
        </w:rPr>
      </w:pPr>
    </w:p>
    <w:p w14:paraId="34BEB8E6" w14:textId="165BA5B5" w:rsidR="007A1457" w:rsidRPr="00562A0C" w:rsidRDefault="007A1457" w:rsidP="007A1457">
      <w:pPr>
        <w:autoSpaceDE w:val="0"/>
        <w:autoSpaceDN w:val="0"/>
        <w:adjustRightInd w:val="0"/>
        <w:rPr>
          <w:rFonts w:ascii="Times New Roman" w:hAnsi="Times New Roman"/>
          <w:bCs/>
        </w:rPr>
      </w:pPr>
      <w:r w:rsidRPr="00745317">
        <w:rPr>
          <w:rFonts w:ascii="Times New Roman" w:hAnsi="Times New Roman"/>
          <w:b/>
          <w:i/>
        </w:rPr>
        <w:t>David A. Dodd</w:t>
      </w:r>
      <w:r>
        <w:rPr>
          <w:rFonts w:ascii="Times New Roman" w:hAnsi="Times New Roman"/>
          <w:b/>
        </w:rPr>
        <w:t xml:space="preserve">.  </w:t>
      </w:r>
      <w:r>
        <w:rPr>
          <w:rFonts w:ascii="Times New Roman" w:hAnsi="Times New Roman"/>
        </w:rPr>
        <w:t>Mr.</w:t>
      </w:r>
      <w:r w:rsidRPr="00745317">
        <w:rPr>
          <w:rFonts w:ascii="Times New Roman" w:hAnsi="Times New Roman"/>
        </w:rPr>
        <w:t xml:space="preserve"> Dodd serves as our President and Chief Executive Officer under an employment agreement dated September 1, 2018. The employment agreement has no specified term. The employment agreement provides for an initial annual salary of $</w:t>
      </w:r>
      <w:r>
        <w:rPr>
          <w:rFonts w:ascii="Times New Roman" w:hAnsi="Times New Roman"/>
        </w:rPr>
        <w:t>250,000</w:t>
      </w:r>
      <w:r w:rsidRPr="00745317">
        <w:rPr>
          <w:rFonts w:ascii="Times New Roman" w:hAnsi="Times New Roman"/>
        </w:rPr>
        <w:t xml:space="preserve"> to Mr. Dodd, subject to periodic increases as determined by the </w:t>
      </w:r>
      <w:r>
        <w:rPr>
          <w:rFonts w:ascii="Times New Roman" w:hAnsi="Times New Roman"/>
        </w:rPr>
        <w:t>Board</w:t>
      </w:r>
      <w:r w:rsidRPr="00745317">
        <w:rPr>
          <w:rFonts w:ascii="Times New Roman" w:hAnsi="Times New Roman"/>
        </w:rPr>
        <w:t xml:space="preserve">. </w:t>
      </w:r>
      <w:r>
        <w:rPr>
          <w:rFonts w:ascii="Times New Roman" w:hAnsi="Times New Roman"/>
        </w:rPr>
        <w:t xml:space="preserve">Mr. Dodd is also eligible for an annual bonus, as determined by the Board, with an initial target of 65% of his base salary. No bonus was awarded to Mr. Dodd for 2019 or 2018.  Mr. Dodd is eligible for annual grants of additional awards from our equity incentives plans as determined by the Board. </w:t>
      </w:r>
      <w:r w:rsidRPr="00745317">
        <w:rPr>
          <w:rFonts w:ascii="Times New Roman" w:hAnsi="Times New Roman"/>
        </w:rPr>
        <w:t xml:space="preserve">Mr. Dodd </w:t>
      </w:r>
      <w:r>
        <w:rPr>
          <w:rFonts w:ascii="Times New Roman" w:hAnsi="Times New Roman"/>
        </w:rPr>
        <w:t xml:space="preserve">also </w:t>
      </w:r>
      <w:r w:rsidRPr="00745317">
        <w:rPr>
          <w:rFonts w:ascii="Times New Roman" w:hAnsi="Times New Roman"/>
        </w:rPr>
        <w:t>is eligible</w:t>
      </w:r>
      <w:r>
        <w:rPr>
          <w:rFonts w:ascii="Times New Roman" w:hAnsi="Times New Roman"/>
        </w:rPr>
        <w:t xml:space="preserve"> </w:t>
      </w:r>
      <w:r w:rsidRPr="00745317">
        <w:rPr>
          <w:rFonts w:ascii="Times New Roman" w:hAnsi="Times New Roman"/>
        </w:rPr>
        <w:t xml:space="preserve">for health insurance and 401(k) benefits at the same level and subject to the same conditions as provided to all other employees. </w:t>
      </w:r>
      <w:r w:rsidRPr="00745317">
        <w:rPr>
          <w:rFonts w:ascii="Times New Roman" w:hAnsi="Times New Roman"/>
          <w:bCs/>
        </w:rPr>
        <w:t xml:space="preserve">To help conserve the Company’s cash resources, </w:t>
      </w:r>
      <w:r>
        <w:rPr>
          <w:rFonts w:ascii="Times New Roman" w:hAnsi="Times New Roman"/>
          <w:bCs/>
        </w:rPr>
        <w:t xml:space="preserve">as part of his employment agreement. </w:t>
      </w:r>
      <w:r w:rsidRPr="00745317">
        <w:rPr>
          <w:rFonts w:ascii="Times New Roman" w:hAnsi="Times New Roman"/>
          <w:bCs/>
        </w:rPr>
        <w:t>Mr. Dodd agreed to defer a portion of his base salary, effectively reducing his</w:t>
      </w:r>
      <w:r>
        <w:rPr>
          <w:rFonts w:ascii="Times New Roman" w:hAnsi="Times New Roman"/>
          <w:bCs/>
        </w:rPr>
        <w:t xml:space="preserve"> current</w:t>
      </w:r>
      <w:r w:rsidRPr="00745317">
        <w:rPr>
          <w:rFonts w:ascii="Times New Roman" w:hAnsi="Times New Roman"/>
          <w:bCs/>
        </w:rPr>
        <w:t xml:space="preserve"> annualized salary </w:t>
      </w:r>
      <w:r>
        <w:rPr>
          <w:rFonts w:ascii="Times New Roman" w:hAnsi="Times New Roman"/>
          <w:bCs/>
        </w:rPr>
        <w:t>to</w:t>
      </w:r>
      <w:r w:rsidRPr="00745317">
        <w:rPr>
          <w:rFonts w:ascii="Times New Roman" w:hAnsi="Times New Roman"/>
          <w:bCs/>
        </w:rPr>
        <w:t xml:space="preserve"> $25,000. As of </w:t>
      </w:r>
      <w:r>
        <w:rPr>
          <w:rFonts w:ascii="Times New Roman" w:hAnsi="Times New Roman"/>
          <w:bCs/>
        </w:rPr>
        <w:t>December 31, 2019,</w:t>
      </w:r>
      <w:r w:rsidRPr="00745317">
        <w:rPr>
          <w:rFonts w:ascii="Times New Roman" w:hAnsi="Times New Roman"/>
          <w:bCs/>
        </w:rPr>
        <w:t xml:space="preserve"> Mr. Dodd’s accumulated salary deferral </w:t>
      </w:r>
      <w:r w:rsidRPr="00562A0C">
        <w:rPr>
          <w:rFonts w:ascii="Times New Roman" w:hAnsi="Times New Roman"/>
          <w:bCs/>
        </w:rPr>
        <w:t xml:space="preserve">is $300,000.  </w:t>
      </w:r>
    </w:p>
    <w:p w14:paraId="13C81AC9" w14:textId="77777777" w:rsidR="007A1457" w:rsidRPr="00562A0C" w:rsidRDefault="007A1457" w:rsidP="007A1457">
      <w:pPr>
        <w:autoSpaceDE w:val="0"/>
        <w:autoSpaceDN w:val="0"/>
        <w:adjustRightInd w:val="0"/>
        <w:rPr>
          <w:rFonts w:ascii="Times New Roman" w:hAnsi="Times New Roman"/>
        </w:rPr>
      </w:pPr>
    </w:p>
    <w:p w14:paraId="7EB85294" w14:textId="77777777" w:rsidR="007A1457" w:rsidRPr="00562A0C" w:rsidRDefault="007A1457" w:rsidP="007A1457">
      <w:pPr>
        <w:autoSpaceDE w:val="0"/>
        <w:autoSpaceDN w:val="0"/>
        <w:adjustRightInd w:val="0"/>
        <w:rPr>
          <w:rFonts w:ascii="Times New Roman" w:hAnsi="Times New Roman"/>
        </w:rPr>
      </w:pPr>
      <w:r w:rsidRPr="00562A0C">
        <w:rPr>
          <w:rFonts w:ascii="Times New Roman" w:hAnsi="Times New Roman"/>
          <w:b/>
          <w:i/>
        </w:rPr>
        <w:t>Mark W. Reynolds.</w:t>
      </w:r>
      <w:r w:rsidRPr="00562A0C">
        <w:rPr>
          <w:rFonts w:ascii="Times New Roman" w:hAnsi="Times New Roman"/>
        </w:rPr>
        <w:t xml:space="preserve">  Mr. Reynolds serves as our Chief Financial Officer under an employment agreement dated January 1, 2010 and amended on October 22, 2013. The employment agreement has no specified term. The employment agreement provided for an initial annual salary of $212,600 to Mr. Reynolds, subject to periodic increases as determined by the Compensation Committee. Mr. Reynolds’ current annualized base salary is $234,392. The Board of Directors may also approve the payment of a discretionary bonus annually. Mr. Reynolds is eligible for grants of awards from our equity incentive plans and is eligible for health insurance and 401(k) benefits at the same level and subject to the same conditions as provided to all other employees. </w:t>
      </w:r>
      <w:r w:rsidRPr="00562A0C">
        <w:rPr>
          <w:rFonts w:ascii="Times New Roman" w:hAnsi="Times New Roman"/>
          <w:bCs/>
        </w:rPr>
        <w:t>In April 2016, to help conserve the Company’s cash resources, Mr. Reynolds agreed to defer a portion of his base salary, effectively reducing his annualized salary from $234,392 to $140,635. As of December 31, 2019, Mr. Reynolds’ accumulated salary deferral is $343,775.</w:t>
      </w:r>
    </w:p>
    <w:p w14:paraId="0044F580" w14:textId="77777777" w:rsidR="007A1457" w:rsidRPr="00562A0C" w:rsidRDefault="007A1457" w:rsidP="007A1457">
      <w:pPr>
        <w:autoSpaceDE w:val="0"/>
        <w:autoSpaceDN w:val="0"/>
        <w:adjustRightInd w:val="0"/>
        <w:rPr>
          <w:rFonts w:ascii="Times New Roman" w:hAnsi="Times New Roman"/>
          <w:i/>
        </w:rPr>
      </w:pPr>
    </w:p>
    <w:p w14:paraId="708ADB2E" w14:textId="54F0DEE7" w:rsidR="007A1457" w:rsidRPr="00D82463" w:rsidRDefault="007A1457" w:rsidP="007A1457">
      <w:pPr>
        <w:autoSpaceDE w:val="0"/>
        <w:autoSpaceDN w:val="0"/>
        <w:adjustRightInd w:val="0"/>
        <w:rPr>
          <w:rFonts w:ascii="Times New Roman" w:hAnsi="Times New Roman"/>
          <w:b/>
        </w:rPr>
      </w:pPr>
      <w:r w:rsidRPr="00562A0C">
        <w:rPr>
          <w:rFonts w:ascii="Times New Roman" w:hAnsi="Times New Roman"/>
          <w:b/>
          <w:i/>
        </w:rPr>
        <w:lastRenderedPageBreak/>
        <w:t>Farshad Guirakhoo, PhD</w:t>
      </w:r>
      <w:r w:rsidRPr="00562A0C">
        <w:rPr>
          <w:rFonts w:ascii="Times New Roman" w:hAnsi="Times New Roman"/>
          <w:b/>
        </w:rPr>
        <w:t xml:space="preserve">.  </w:t>
      </w:r>
      <w:r w:rsidRPr="00562A0C">
        <w:rPr>
          <w:rFonts w:ascii="Times New Roman" w:hAnsi="Times New Roman"/>
        </w:rPr>
        <w:t>Dr. Guirakhoo serves as our Chief Scientific Officer under an employment agreement dated October 19, 2015 and amended on December 15, 2015. The employment agreement has no specified term. The employment agreement provided for an initial annual salary of $250,000 to Dr. Guirakhoo, subject to periodic increases as determined by the Compensation Committee. Dr. Guirakhoo’s current annualized base salary is $250,000</w:t>
      </w:r>
      <w:r w:rsidRPr="00562A0C">
        <w:rPr>
          <w:rFonts w:ascii="Times New Roman" w:hAnsi="Times New Roman"/>
          <w:bCs/>
        </w:rPr>
        <w:t xml:space="preserve">. </w:t>
      </w:r>
      <w:r w:rsidRPr="00562A0C">
        <w:rPr>
          <w:rFonts w:ascii="Times New Roman" w:hAnsi="Times New Roman"/>
        </w:rPr>
        <w:t xml:space="preserve">The Board of Directors may also approve the payment of a discretionary bonus annually. Dr. Guirakhoo is eligible for grants of awards from our equity incentive plans and is eligible for health insurance and 401(k) benefits at the same level and subject to the same conditions as provided to all other employees. </w:t>
      </w:r>
      <w:r w:rsidRPr="00562A0C">
        <w:rPr>
          <w:rFonts w:ascii="Times New Roman" w:hAnsi="Times New Roman"/>
          <w:bCs/>
        </w:rPr>
        <w:t>We are also paying him a monthly housing allowance of $1,500 ($18,000 annually). In July 2017, to help conserve the Company’s cash resources, Dr. Guirakhoo agreed to defer a portion of his base salary, effectively reducing his annualized salary from $250,000 to $187,500. As of December 31, 2019, Dr. Guirakhoo’s accumulated salary deferral is $156,250.</w:t>
      </w:r>
    </w:p>
    <w:p w14:paraId="1A076FF2" w14:textId="77777777" w:rsidR="007A1457" w:rsidRDefault="007A1457" w:rsidP="007A1457">
      <w:pPr>
        <w:autoSpaceDE w:val="0"/>
        <w:autoSpaceDN w:val="0"/>
        <w:adjustRightInd w:val="0"/>
        <w:rPr>
          <w:rFonts w:ascii="Times New Roman" w:hAnsi="Times New Roman"/>
        </w:rPr>
      </w:pPr>
    </w:p>
    <w:p w14:paraId="2A5E5EEC" w14:textId="77777777" w:rsidR="007A1457" w:rsidRPr="00480E4A" w:rsidRDefault="007A1457" w:rsidP="007A1457">
      <w:pPr>
        <w:autoSpaceDE w:val="0"/>
        <w:autoSpaceDN w:val="0"/>
        <w:adjustRightInd w:val="0"/>
        <w:rPr>
          <w:rFonts w:ascii="Times New Roman" w:hAnsi="Times New Roman"/>
          <w:b/>
        </w:rPr>
      </w:pPr>
      <w:r w:rsidRPr="00480E4A">
        <w:rPr>
          <w:rFonts w:ascii="Times New Roman" w:hAnsi="Times New Roman"/>
          <w:b/>
        </w:rPr>
        <w:t>Potential Payments Upon Termination or Change-in-Control</w:t>
      </w:r>
    </w:p>
    <w:p w14:paraId="016C4C92" w14:textId="77777777" w:rsidR="007A1457" w:rsidRPr="00745317" w:rsidRDefault="007A1457" w:rsidP="007A1457">
      <w:pPr>
        <w:autoSpaceDE w:val="0"/>
        <w:autoSpaceDN w:val="0"/>
        <w:adjustRightInd w:val="0"/>
        <w:rPr>
          <w:rFonts w:ascii="Times New Roman" w:hAnsi="Times New Roman"/>
        </w:rPr>
      </w:pPr>
    </w:p>
    <w:p w14:paraId="32C21F6F" w14:textId="59ABFE51" w:rsidR="007A1457" w:rsidRPr="0097312D" w:rsidRDefault="007A1457" w:rsidP="007A1457">
      <w:pPr>
        <w:rPr>
          <w:rFonts w:ascii="Times New Roman" w:hAnsi="Times New Roman"/>
          <w:bCs/>
        </w:rPr>
      </w:pPr>
      <w:r>
        <w:rPr>
          <w:rFonts w:ascii="Times New Roman" w:hAnsi="Times New Roman"/>
          <w:bCs/>
        </w:rPr>
        <w:t xml:space="preserve">Our employment agreement with Mr. Dodd provides that we will </w:t>
      </w:r>
      <w:r w:rsidRPr="0097312D">
        <w:rPr>
          <w:rFonts w:ascii="Times New Roman" w:hAnsi="Times New Roman"/>
          <w:bCs/>
        </w:rPr>
        <w:t>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p>
    <w:p w14:paraId="5C3CA71C" w14:textId="77777777" w:rsidR="007A1457" w:rsidRDefault="007A1457" w:rsidP="007A1457">
      <w:pPr>
        <w:autoSpaceDE w:val="0"/>
        <w:autoSpaceDN w:val="0"/>
        <w:adjustRightInd w:val="0"/>
        <w:rPr>
          <w:rFonts w:ascii="Times New Roman" w:hAnsi="Times New Roman"/>
        </w:rPr>
      </w:pPr>
    </w:p>
    <w:p w14:paraId="1DE3D4F2" w14:textId="77777777" w:rsidR="007A1457" w:rsidRPr="00D82463" w:rsidRDefault="007A1457" w:rsidP="007A1457">
      <w:pPr>
        <w:autoSpaceDE w:val="0"/>
        <w:autoSpaceDN w:val="0"/>
        <w:adjustRightInd w:val="0"/>
        <w:rPr>
          <w:rFonts w:ascii="Times New Roman" w:hAnsi="Times New Roman"/>
        </w:rPr>
      </w:pPr>
      <w:r>
        <w:rPr>
          <w:rFonts w:ascii="Times New Roman" w:hAnsi="Times New Roman"/>
        </w:rPr>
        <w:t xml:space="preserve">Our employment agreements with Mr. Reynolds and Dr. Guirakhoo provide that, if we </w:t>
      </w:r>
      <w:r w:rsidRPr="00745317">
        <w:rPr>
          <w:rFonts w:ascii="Times New Roman" w:hAnsi="Times New Roman"/>
        </w:rPr>
        <w:t xml:space="preserve">terminate </w:t>
      </w:r>
      <w:r>
        <w:rPr>
          <w:rFonts w:ascii="Times New Roman" w:hAnsi="Times New Roman"/>
        </w:rPr>
        <w:t>their</w:t>
      </w:r>
      <w:r w:rsidRPr="00745317">
        <w:rPr>
          <w:rFonts w:ascii="Times New Roman" w:hAnsi="Times New Roman"/>
        </w:rPr>
        <w:t xml:space="preserve"> employment without cause, we will pay </w:t>
      </w:r>
      <w:r w:rsidRPr="0049289C">
        <w:rPr>
          <w:rFonts w:ascii="Times New Roman" w:hAnsi="Times New Roman"/>
        </w:rPr>
        <w:t xml:space="preserve">a severance payment in the form of monthly payments of base salary for a period equal to one week for each full year of service (13 weeks as of December 31, 2019 for Mr. Reynolds and 4 weeks for Dr. Guirakhoo). </w:t>
      </w:r>
      <w:r w:rsidRPr="0049289C">
        <w:rPr>
          <w:rFonts w:ascii="Times New Roman" w:hAnsi="Times New Roman"/>
          <w:bCs/>
        </w:rPr>
        <w:t xml:space="preserve">Additionally if we terminate Mr. Reynolds or </w:t>
      </w:r>
      <w:r w:rsidRPr="0049289C">
        <w:rPr>
          <w:rFonts w:ascii="Times New Roman" w:hAnsi="Times New Roman"/>
        </w:rPr>
        <w:t>Dr. Guirakhoo’s</w:t>
      </w:r>
      <w:r w:rsidRPr="0049289C">
        <w:rPr>
          <w:rFonts w:ascii="Times New Roman" w:hAnsi="Times New Roman"/>
          <w:bCs/>
        </w:rPr>
        <w:t xml:space="preserve"> employment at any time during the three month period which immediately precedes a change in control (as defined in the amended employment agreement) or during the one year</w:t>
      </w:r>
      <w:r w:rsidRPr="00745317">
        <w:rPr>
          <w:rFonts w:ascii="Times New Roman" w:hAnsi="Times New Roman"/>
          <w:bCs/>
        </w:rPr>
        <w:t xml:space="preserve"> period following a change in control, then we would pay an amount in cash equal to (a) two times </w:t>
      </w:r>
      <w:r>
        <w:rPr>
          <w:rFonts w:ascii="Times New Roman" w:hAnsi="Times New Roman"/>
          <w:bCs/>
        </w:rPr>
        <w:t>their</w:t>
      </w:r>
      <w:r w:rsidRPr="00745317">
        <w:rPr>
          <w:rFonts w:ascii="Times New Roman" w:hAnsi="Times New Roman"/>
          <w:bCs/>
        </w:rPr>
        <w:t xml:space="preserve"> then base salary and target annual bonus, (b) two times the cost to provide 401(k) or other deferred compensation or health and welfare benefits</w:t>
      </w:r>
      <w:r>
        <w:rPr>
          <w:rFonts w:ascii="Times New Roman" w:hAnsi="Times New Roman"/>
          <w:bCs/>
        </w:rPr>
        <w:t xml:space="preserve"> to them</w:t>
      </w:r>
      <w:r w:rsidRPr="00745317">
        <w:rPr>
          <w:rFonts w:ascii="Times New Roman" w:hAnsi="Times New Roman"/>
          <w:bCs/>
        </w:rPr>
        <w:t xml:space="preserve">, and (c) a tax gross-up payment (if an </w:t>
      </w:r>
      <w:r w:rsidRPr="00745317">
        <w:rPr>
          <w:rFonts w:ascii="Times New Roman" w:hAnsi="Times New Roman"/>
        </w:rPr>
        <w:t xml:space="preserve">excise tax is imposed by §4999 of the Internal Revenue Code or any related interest or penalties are incurred by </w:t>
      </w:r>
      <w:r>
        <w:rPr>
          <w:rFonts w:ascii="Times New Roman" w:hAnsi="Times New Roman"/>
        </w:rPr>
        <w:t>them</w:t>
      </w:r>
      <w:r w:rsidRPr="00745317">
        <w:rPr>
          <w:rFonts w:ascii="Times New Roman" w:hAnsi="Times New Roman"/>
        </w:rPr>
        <w:t>)</w:t>
      </w:r>
      <w:r w:rsidRPr="00745317">
        <w:rPr>
          <w:rFonts w:ascii="Times New Roman" w:hAnsi="Times New Roman"/>
          <w:bCs/>
        </w:rPr>
        <w:t xml:space="preserve">. The change of control provision also provides for full and complete vesting of all stock option grants held by </w:t>
      </w:r>
      <w:r>
        <w:rPr>
          <w:rFonts w:ascii="Times New Roman" w:hAnsi="Times New Roman"/>
        </w:rPr>
        <w:t>them</w:t>
      </w:r>
      <w:r w:rsidRPr="00745317">
        <w:rPr>
          <w:rFonts w:ascii="Times New Roman" w:hAnsi="Times New Roman"/>
          <w:bCs/>
        </w:rPr>
        <w:t>.</w:t>
      </w:r>
    </w:p>
    <w:p w14:paraId="486D1C22" w14:textId="77777777" w:rsidR="007A1457" w:rsidRDefault="007A1457" w:rsidP="007A1457">
      <w:pPr>
        <w:autoSpaceDE w:val="0"/>
        <w:autoSpaceDN w:val="0"/>
        <w:adjustRightInd w:val="0"/>
        <w:rPr>
          <w:rFonts w:ascii="Times New Roman" w:hAnsi="Times New Roman"/>
        </w:rPr>
      </w:pPr>
    </w:p>
    <w:p w14:paraId="1CDD247D" w14:textId="77777777" w:rsidR="007A1457" w:rsidRDefault="007A1457" w:rsidP="007A1457">
      <w:pPr>
        <w:autoSpaceDE w:val="0"/>
        <w:autoSpaceDN w:val="0"/>
        <w:adjustRightInd w:val="0"/>
        <w:rPr>
          <w:rFonts w:ascii="Times New Roman" w:hAnsi="Times New Roman"/>
          <w:b/>
        </w:rPr>
      </w:pPr>
      <w:r w:rsidRPr="00745317">
        <w:rPr>
          <w:rFonts w:ascii="Times New Roman" w:hAnsi="Times New Roman"/>
          <w:b/>
        </w:rPr>
        <w:t>Outstanding Equity Award</w:t>
      </w:r>
      <w:r>
        <w:rPr>
          <w:rFonts w:ascii="Times New Roman" w:hAnsi="Times New Roman"/>
          <w:b/>
        </w:rPr>
        <w:t>s</w:t>
      </w:r>
    </w:p>
    <w:p w14:paraId="6ACD849B" w14:textId="77777777" w:rsidR="007A1457" w:rsidRPr="00745317" w:rsidRDefault="007A1457" w:rsidP="007A1457">
      <w:pPr>
        <w:autoSpaceDE w:val="0"/>
        <w:autoSpaceDN w:val="0"/>
        <w:adjustRightInd w:val="0"/>
        <w:rPr>
          <w:rFonts w:ascii="Times New Roman" w:hAnsi="Times New Roman"/>
        </w:rPr>
      </w:pPr>
    </w:p>
    <w:p w14:paraId="69652D29" w14:textId="77777777" w:rsidR="007A1457" w:rsidRDefault="007A1457" w:rsidP="007A1457">
      <w:pPr>
        <w:autoSpaceDE w:val="0"/>
        <w:autoSpaceDN w:val="0"/>
        <w:adjustRightInd w:val="0"/>
        <w:rPr>
          <w:rFonts w:ascii="Times New Roman" w:hAnsi="Times New Roman"/>
        </w:rPr>
      </w:pPr>
      <w:r w:rsidRPr="00745317">
        <w:rPr>
          <w:rFonts w:ascii="Times New Roman" w:hAnsi="Times New Roman"/>
        </w:rPr>
        <w:t xml:space="preserve">GeoVax has </w:t>
      </w:r>
      <w:r>
        <w:rPr>
          <w:rFonts w:ascii="Times New Roman" w:hAnsi="Times New Roman"/>
        </w:rPr>
        <w:t xml:space="preserve">historically </w:t>
      </w:r>
      <w:r w:rsidRPr="00745317">
        <w:rPr>
          <w:rFonts w:ascii="Times New Roman" w:hAnsi="Times New Roman"/>
        </w:rPr>
        <w:t>awarded stock options to its senior management and other employees, pursuant to the GeoVax Labs, Inc. 2016 Stock Incentive Plan (the “2016 Plan”)</w:t>
      </w:r>
      <w:r>
        <w:rPr>
          <w:rFonts w:ascii="Times New Roman" w:hAnsi="Times New Roman"/>
        </w:rPr>
        <w:t xml:space="preserve"> and the </w:t>
      </w:r>
      <w:r w:rsidRPr="00745317">
        <w:rPr>
          <w:rFonts w:ascii="Times New Roman" w:hAnsi="Times New Roman"/>
        </w:rPr>
        <w:t xml:space="preserve">GeoVax Labs, Inc. 2006 Equity Incentive Plan (the “2006 Plan”). </w:t>
      </w:r>
      <w:r w:rsidRPr="000E64DF">
        <w:rPr>
          <w:color w:val="000000"/>
        </w:rPr>
        <w:t>The 2016 Plan replaces the 2006 Plan, which expired</w:t>
      </w:r>
      <w:r w:rsidRPr="00BB37A6">
        <w:rPr>
          <w:color w:val="000000"/>
        </w:rPr>
        <w:t xml:space="preserve"> September 28, 2016, and no further grants may be made under the 2006 Plan</w:t>
      </w:r>
      <w:r>
        <w:rPr>
          <w:color w:val="000000"/>
        </w:rPr>
        <w:t>.</w:t>
      </w:r>
      <w:r w:rsidRPr="00745317">
        <w:rPr>
          <w:rFonts w:ascii="Times New Roman" w:hAnsi="Times New Roman"/>
        </w:rPr>
        <w:t xml:space="preserve"> The terms of these awards typically provide for vesting over a defined period of time, generally three years.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w:t>
      </w:r>
    </w:p>
    <w:p w14:paraId="69826BAA" w14:textId="77777777" w:rsidR="007A1457" w:rsidRPr="00745317" w:rsidRDefault="007A1457" w:rsidP="007A1457">
      <w:pPr>
        <w:autoSpaceDE w:val="0"/>
        <w:autoSpaceDN w:val="0"/>
        <w:adjustRightInd w:val="0"/>
        <w:rPr>
          <w:rFonts w:ascii="Times New Roman" w:hAnsi="Times New Roman"/>
        </w:rPr>
      </w:pPr>
    </w:p>
    <w:p w14:paraId="4B693691" w14:textId="77777777" w:rsidR="007A1457" w:rsidRPr="00745317" w:rsidRDefault="007A1457" w:rsidP="007A1457">
      <w:pPr>
        <w:autoSpaceDE w:val="0"/>
        <w:autoSpaceDN w:val="0"/>
        <w:adjustRightInd w:val="0"/>
        <w:rPr>
          <w:rFonts w:ascii="Times New Roman" w:hAnsi="Times New Roman"/>
        </w:rPr>
      </w:pPr>
      <w:r w:rsidRPr="00745317">
        <w:rPr>
          <w:rFonts w:ascii="Times New Roman" w:hAnsi="Times New Roman"/>
        </w:rPr>
        <w:t>The 2006 Plan and the 2016 Plan, which we refer to as the “Plans,” each contain provisions that could lead to an accelerated vesting of options or other awards.  In the event of certain change-in-control transactions described in the Plans, (i) outstanding options or other awards may be assumed, converted or replaced; (ii) the successor corporation may substitute equivalent options or other awards or provide substantially similar consideration to Plan participants as were provided to stockholders (after taking into account the existing provisions of the options or other awards); or (iii) the successor corporation may replace options or awards with substantially similar shares or other property.</w:t>
      </w:r>
      <w:r>
        <w:rPr>
          <w:rFonts w:ascii="Times New Roman" w:hAnsi="Times New Roman"/>
        </w:rPr>
        <w:t xml:space="preserve"> </w:t>
      </w:r>
      <w:r w:rsidRPr="00745317">
        <w:rPr>
          <w:rFonts w:ascii="Times New Roman" w:hAnsi="Times New Roman"/>
        </w:rPr>
        <w:t xml:space="preserve">In the event the successor corporation (if any) refuses to assume or substitute options or other awards as described (i) the vesting of any or all options or awards granted pursuant to the Plans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Plan participants under the Plans, in the event of the occurrence of a change-in-control transaction any outstanding options or other awards will be treated as provided in the applicable agreement or plan of merger, consolidation, </w:t>
      </w:r>
      <w:r w:rsidRPr="00745317">
        <w:rPr>
          <w:rFonts w:ascii="Times New Roman" w:hAnsi="Times New Roman"/>
        </w:rPr>
        <w:lastRenderedPageBreak/>
        <w:t>dissolution, liquidation, or sale of assets.</w:t>
      </w:r>
      <w:r w:rsidRPr="00773F6F">
        <w:rPr>
          <w:rFonts w:ascii="Times New Roman" w:hAnsi="Times New Roman"/>
        </w:rPr>
        <w:t xml:space="preserve"> </w:t>
      </w:r>
      <w:r w:rsidRPr="00745317">
        <w:rPr>
          <w:rFonts w:ascii="Times New Roman" w:hAnsi="Times New Roman"/>
        </w:rPr>
        <w:t>If the Company had experienced a change-in-control event as described in the Plans on December 31, 201</w:t>
      </w:r>
      <w:r>
        <w:rPr>
          <w:rFonts w:ascii="Times New Roman" w:hAnsi="Times New Roman"/>
        </w:rPr>
        <w:t>9</w:t>
      </w:r>
      <w:r w:rsidRPr="00745317">
        <w:rPr>
          <w:rFonts w:ascii="Times New Roman" w:hAnsi="Times New Roman"/>
        </w:rPr>
        <w:t>, the value of accelerated options for each Named Executive Officer</w:t>
      </w:r>
      <w:r>
        <w:rPr>
          <w:rFonts w:ascii="Times New Roman" w:hAnsi="Times New Roman"/>
        </w:rPr>
        <w:t xml:space="preserve"> </w:t>
      </w:r>
      <w:r w:rsidRPr="00745317">
        <w:rPr>
          <w:rFonts w:ascii="Times New Roman" w:hAnsi="Times New Roman"/>
        </w:rPr>
        <w:t>would be $-0-.</w:t>
      </w:r>
    </w:p>
    <w:p w14:paraId="1E5F4267" w14:textId="77777777" w:rsidR="007A1457" w:rsidRDefault="007A1457" w:rsidP="007A1457">
      <w:pPr>
        <w:autoSpaceDE w:val="0"/>
        <w:autoSpaceDN w:val="0"/>
        <w:adjustRightInd w:val="0"/>
        <w:rPr>
          <w:rFonts w:ascii="Times New Roman" w:hAnsi="Times New Roman"/>
        </w:rPr>
      </w:pPr>
    </w:p>
    <w:p w14:paraId="47832835" w14:textId="3862A10E" w:rsidR="007A1457" w:rsidRDefault="007A1457" w:rsidP="007A1457">
      <w:pPr>
        <w:autoSpaceDE w:val="0"/>
        <w:autoSpaceDN w:val="0"/>
        <w:adjustRightInd w:val="0"/>
        <w:rPr>
          <w:rFonts w:ascii="Times New Roman" w:hAnsi="Times New Roman"/>
        </w:rPr>
      </w:pPr>
      <w:r w:rsidRPr="00072351">
        <w:rPr>
          <w:rFonts w:ascii="Times New Roman" w:hAnsi="Times New Roman"/>
        </w:rPr>
        <w:t xml:space="preserve">As a result of the Company’s reverse stock splits in April 2019 and in January 2020, </w:t>
      </w:r>
      <w:r>
        <w:rPr>
          <w:rFonts w:ascii="Times New Roman" w:hAnsi="Times New Roman"/>
        </w:rPr>
        <w:t xml:space="preserve">there is a total of </w:t>
      </w:r>
      <w:r w:rsidR="007258E2">
        <w:rPr>
          <w:rFonts w:ascii="Times New Roman" w:hAnsi="Times New Roman"/>
        </w:rPr>
        <w:t>11</w:t>
      </w:r>
      <w:r>
        <w:rPr>
          <w:rFonts w:ascii="Times New Roman" w:hAnsi="Times New Roman"/>
        </w:rPr>
        <w:t xml:space="preserve"> stock</w:t>
      </w:r>
      <w:r w:rsidRPr="00072351">
        <w:rPr>
          <w:rFonts w:ascii="Times New Roman" w:hAnsi="Times New Roman"/>
        </w:rPr>
        <w:t xml:space="preserve"> options outstanding</w:t>
      </w:r>
      <w:r>
        <w:rPr>
          <w:rFonts w:ascii="Times New Roman" w:hAnsi="Times New Roman"/>
        </w:rPr>
        <w:t xml:space="preserve"> as of December 31, 2019 and held by Directors and Executive Officers.  The exercise prices range from $</w:t>
      </w:r>
      <w:r w:rsidR="007258E2">
        <w:rPr>
          <w:rFonts w:ascii="Times New Roman" w:hAnsi="Times New Roman"/>
        </w:rPr>
        <w:t>26,600</w:t>
      </w:r>
      <w:r>
        <w:rPr>
          <w:rFonts w:ascii="Times New Roman" w:hAnsi="Times New Roman"/>
        </w:rPr>
        <w:t xml:space="preserve"> to $</w:t>
      </w:r>
      <w:r w:rsidR="007258E2">
        <w:rPr>
          <w:rFonts w:ascii="Times New Roman" w:hAnsi="Times New Roman"/>
        </w:rPr>
        <w:t>50,000</w:t>
      </w:r>
      <w:r>
        <w:rPr>
          <w:rFonts w:ascii="Times New Roman" w:hAnsi="Times New Roman"/>
        </w:rPr>
        <w:t xml:space="preserve"> per post-</w:t>
      </w:r>
      <w:r w:rsidRPr="00B10FA8">
        <w:rPr>
          <w:rFonts w:ascii="Times New Roman" w:hAnsi="Times New Roman"/>
        </w:rPr>
        <w:t xml:space="preserve">split share.  No </w:t>
      </w:r>
      <w:r>
        <w:rPr>
          <w:rFonts w:ascii="Times New Roman" w:hAnsi="Times New Roman"/>
        </w:rPr>
        <w:t xml:space="preserve">Director or </w:t>
      </w:r>
      <w:r w:rsidRPr="00B10FA8">
        <w:rPr>
          <w:rFonts w:ascii="Times New Roman" w:hAnsi="Times New Roman"/>
        </w:rPr>
        <w:t>Executive Officer has options to acquire</w:t>
      </w:r>
      <w:r>
        <w:rPr>
          <w:rFonts w:ascii="Times New Roman" w:hAnsi="Times New Roman"/>
        </w:rPr>
        <w:t xml:space="preserve"> more than </w:t>
      </w:r>
      <w:r w:rsidR="007258E2">
        <w:rPr>
          <w:rFonts w:ascii="Times New Roman" w:hAnsi="Times New Roman"/>
        </w:rPr>
        <w:t>3</w:t>
      </w:r>
      <w:r>
        <w:rPr>
          <w:rFonts w:ascii="Times New Roman" w:hAnsi="Times New Roman"/>
        </w:rPr>
        <w:t xml:space="preserve"> shares in the aggregate.</w:t>
      </w:r>
    </w:p>
    <w:p w14:paraId="5B7EC32A" w14:textId="77777777" w:rsidR="007A1457" w:rsidRPr="00745317" w:rsidRDefault="007A1457" w:rsidP="007A1457">
      <w:pPr>
        <w:autoSpaceDE w:val="0"/>
        <w:autoSpaceDN w:val="0"/>
        <w:adjustRightInd w:val="0"/>
        <w:rPr>
          <w:rFonts w:ascii="Times New Roman" w:hAnsi="Times New Roman"/>
        </w:rPr>
      </w:pPr>
    </w:p>
    <w:p w14:paraId="291202B1" w14:textId="77777777" w:rsidR="007A1457" w:rsidRPr="00060B53" w:rsidRDefault="007A1457" w:rsidP="007A1457">
      <w:pPr>
        <w:autoSpaceDE w:val="0"/>
        <w:autoSpaceDN w:val="0"/>
        <w:adjustRightInd w:val="0"/>
        <w:jc w:val="both"/>
        <w:rPr>
          <w:rFonts w:ascii="Times New Roman" w:hAnsi="Times New Roman"/>
          <w:b/>
        </w:rPr>
      </w:pPr>
      <w:r w:rsidRPr="00060B53">
        <w:rPr>
          <w:rFonts w:ascii="Times New Roman" w:hAnsi="Times New Roman"/>
          <w:b/>
        </w:rPr>
        <w:t>Director Compensation</w:t>
      </w:r>
    </w:p>
    <w:p w14:paraId="32FE1160" w14:textId="77777777" w:rsidR="007A1457" w:rsidRDefault="007A1457" w:rsidP="007A1457">
      <w:pPr>
        <w:autoSpaceDE w:val="0"/>
        <w:autoSpaceDN w:val="0"/>
        <w:adjustRightInd w:val="0"/>
        <w:jc w:val="both"/>
        <w:rPr>
          <w:rFonts w:ascii="Times New Roman" w:hAnsi="Times New Roman"/>
        </w:rPr>
      </w:pPr>
    </w:p>
    <w:p w14:paraId="57ED57E1" w14:textId="77777777" w:rsidR="007A1457" w:rsidRPr="00745317" w:rsidRDefault="007A1457" w:rsidP="007A1457">
      <w:pPr>
        <w:autoSpaceDE w:val="0"/>
        <w:autoSpaceDN w:val="0"/>
        <w:adjustRightInd w:val="0"/>
        <w:jc w:val="both"/>
        <w:rPr>
          <w:rFonts w:ascii="Times New Roman" w:hAnsi="Times New Roman"/>
        </w:rPr>
      </w:pPr>
      <w:r w:rsidRPr="00745317">
        <w:rPr>
          <w:rFonts w:ascii="Times New Roman" w:hAnsi="Times New Roman"/>
        </w:rPr>
        <w:t>The following table sets forth information concerning the compensation earned for service on our Board of Directors during the fiscal year ending December 31, 201</w:t>
      </w:r>
      <w:r>
        <w:rPr>
          <w:rFonts w:ascii="Times New Roman" w:hAnsi="Times New Roman"/>
        </w:rPr>
        <w:t>9</w:t>
      </w:r>
      <w:r w:rsidRPr="00745317">
        <w:rPr>
          <w:rFonts w:ascii="Times New Roman" w:hAnsi="Times New Roman"/>
        </w:rPr>
        <w:t xml:space="preserve"> by each individual who served as a director at any time during the fiscal year. </w:t>
      </w:r>
    </w:p>
    <w:p w14:paraId="475141EF" w14:textId="77777777" w:rsidR="007A1457" w:rsidRPr="00745317" w:rsidRDefault="007A1457" w:rsidP="007A1457">
      <w:pPr>
        <w:autoSpaceDE w:val="0"/>
        <w:autoSpaceDN w:val="0"/>
        <w:adjustRightInd w:val="0"/>
        <w:jc w:val="both"/>
        <w:rPr>
          <w:rFonts w:ascii="Times New Roman" w:hAnsi="Times New Roman"/>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900"/>
        <w:gridCol w:w="1080"/>
        <w:gridCol w:w="1350"/>
        <w:gridCol w:w="1350"/>
        <w:gridCol w:w="1350"/>
        <w:gridCol w:w="900"/>
      </w:tblGrid>
      <w:tr w:rsidR="007A1457" w14:paraId="59B1A401" w14:textId="77777777" w:rsidTr="00D324AE">
        <w:tc>
          <w:tcPr>
            <w:tcW w:w="2176" w:type="dxa"/>
            <w:tcBorders>
              <w:top w:val="single" w:sz="4" w:space="0" w:color="auto"/>
              <w:left w:val="single" w:sz="4" w:space="0" w:color="auto"/>
              <w:bottom w:val="single" w:sz="4" w:space="0" w:color="auto"/>
              <w:right w:val="single" w:sz="4" w:space="0" w:color="auto"/>
            </w:tcBorders>
            <w:vAlign w:val="bottom"/>
          </w:tcPr>
          <w:p w14:paraId="135B3695"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2D49B3EB"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Fees</w:t>
            </w:r>
          </w:p>
          <w:p w14:paraId="7F880447"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Earned or Paid in Cash</w:t>
            </w:r>
          </w:p>
          <w:p w14:paraId="201903B1" w14:textId="37A286BB"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r w:rsidR="00FD3BD2">
              <w:rPr>
                <w:rFonts w:ascii="Times New Roman" w:hAnsi="Times New Roman"/>
                <w:b/>
                <w:sz w:val="18"/>
                <w:szCs w:val="18"/>
              </w:rPr>
              <w:t xml:space="preserve"> (2)</w:t>
            </w:r>
          </w:p>
        </w:tc>
        <w:tc>
          <w:tcPr>
            <w:tcW w:w="900" w:type="dxa"/>
            <w:tcBorders>
              <w:top w:val="single" w:sz="4" w:space="0" w:color="auto"/>
              <w:left w:val="single" w:sz="4" w:space="0" w:color="auto"/>
              <w:bottom w:val="single" w:sz="4" w:space="0" w:color="auto"/>
              <w:right w:val="single" w:sz="4" w:space="0" w:color="auto"/>
            </w:tcBorders>
            <w:vAlign w:val="bottom"/>
          </w:tcPr>
          <w:p w14:paraId="7AAF665A"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Stock</w:t>
            </w:r>
          </w:p>
          <w:p w14:paraId="35F68EB8"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Awards</w:t>
            </w:r>
          </w:p>
          <w:p w14:paraId="4ECE04C8"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509A41A0" w14:textId="2CAB4182" w:rsidR="007A1457" w:rsidRPr="00745317" w:rsidRDefault="007A1457" w:rsidP="00D324AE">
            <w:pPr>
              <w:autoSpaceDE w:val="0"/>
              <w:autoSpaceDN w:val="0"/>
              <w:adjustRightInd w:val="0"/>
              <w:jc w:val="center"/>
              <w:rPr>
                <w:rFonts w:ascii="Times New Roman" w:hAnsi="Times New Roman"/>
                <w:b/>
                <w:sz w:val="18"/>
                <w:szCs w:val="18"/>
              </w:rPr>
            </w:pPr>
          </w:p>
          <w:p w14:paraId="48D47037"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Option</w:t>
            </w:r>
          </w:p>
          <w:p w14:paraId="18E1C6B3"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Awards</w:t>
            </w:r>
          </w:p>
          <w:p w14:paraId="289076E7" w14:textId="286191B0"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r w:rsidR="00FD3BD2">
              <w:rPr>
                <w:rFonts w:ascii="Times New Roman" w:hAnsi="Times New Roman"/>
                <w:b/>
                <w:sz w:val="18"/>
                <w:szCs w:val="18"/>
              </w:rPr>
              <w:t xml:space="preserve"> (3)</w:t>
            </w:r>
          </w:p>
        </w:tc>
        <w:tc>
          <w:tcPr>
            <w:tcW w:w="1350" w:type="dxa"/>
            <w:tcBorders>
              <w:top w:val="single" w:sz="4" w:space="0" w:color="auto"/>
              <w:left w:val="single" w:sz="4" w:space="0" w:color="auto"/>
              <w:bottom w:val="single" w:sz="4" w:space="0" w:color="auto"/>
              <w:right w:val="single" w:sz="4" w:space="0" w:color="auto"/>
            </w:tcBorders>
            <w:vAlign w:val="bottom"/>
          </w:tcPr>
          <w:p w14:paraId="492E4665"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Non-Equity</w:t>
            </w:r>
          </w:p>
          <w:p w14:paraId="0F4F7FAA"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Incentive</w:t>
            </w:r>
          </w:p>
          <w:p w14:paraId="77E1509B"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Plan</w:t>
            </w:r>
          </w:p>
          <w:p w14:paraId="19DE3ED3"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7E1CE982"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6371DA8"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Non-qualified</w:t>
            </w:r>
          </w:p>
          <w:p w14:paraId="7B799290"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Deferred</w:t>
            </w:r>
          </w:p>
          <w:p w14:paraId="01F8AB08"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 Earnings</w:t>
            </w:r>
          </w:p>
          <w:p w14:paraId="3BC60A2E"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37814A00"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All</w:t>
            </w:r>
          </w:p>
          <w:p w14:paraId="7600B0D2"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Other</w:t>
            </w:r>
          </w:p>
          <w:p w14:paraId="138C6BCB"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0D0FF5D5"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3856B0DD"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Total</w:t>
            </w:r>
          </w:p>
          <w:p w14:paraId="70CBE8DF" w14:textId="77777777" w:rsidR="007A1457" w:rsidRPr="00745317" w:rsidRDefault="007A1457" w:rsidP="00D324AE">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r>
      <w:tr w:rsidR="007A1457" w14:paraId="689D5A05" w14:textId="77777777" w:rsidTr="00D324AE">
        <w:tc>
          <w:tcPr>
            <w:tcW w:w="2176" w:type="dxa"/>
            <w:tcBorders>
              <w:top w:val="single" w:sz="4" w:space="0" w:color="auto"/>
              <w:left w:val="single" w:sz="4" w:space="0" w:color="auto"/>
              <w:bottom w:val="single" w:sz="4" w:space="0" w:color="auto"/>
              <w:right w:val="single" w:sz="4" w:space="0" w:color="auto"/>
            </w:tcBorders>
          </w:tcPr>
          <w:p w14:paraId="0EED90E9"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4ADCE641"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34,300</w:t>
            </w:r>
          </w:p>
        </w:tc>
        <w:tc>
          <w:tcPr>
            <w:tcW w:w="900" w:type="dxa"/>
            <w:tcBorders>
              <w:top w:val="single" w:sz="4" w:space="0" w:color="auto"/>
              <w:left w:val="single" w:sz="4" w:space="0" w:color="auto"/>
              <w:bottom w:val="single" w:sz="4" w:space="0" w:color="auto"/>
              <w:right w:val="single" w:sz="4" w:space="0" w:color="auto"/>
            </w:tcBorders>
          </w:tcPr>
          <w:p w14:paraId="177A1A84"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4257F7B2"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43C634EA"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5E8D944"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70E3BA86"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6B77A90D"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3</w:t>
            </w:r>
            <w:r>
              <w:rPr>
                <w:rFonts w:ascii="Times New Roman" w:hAnsi="Times New Roman"/>
                <w:sz w:val="18"/>
                <w:szCs w:val="18"/>
              </w:rPr>
              <w:t>4,300</w:t>
            </w:r>
          </w:p>
        </w:tc>
      </w:tr>
      <w:tr w:rsidR="007A1457" w14:paraId="738259E3" w14:textId="77777777" w:rsidTr="00D324AE">
        <w:tc>
          <w:tcPr>
            <w:tcW w:w="2176" w:type="dxa"/>
            <w:tcBorders>
              <w:top w:val="single" w:sz="4" w:space="0" w:color="auto"/>
              <w:left w:val="single" w:sz="4" w:space="0" w:color="auto"/>
              <w:bottom w:val="single" w:sz="4" w:space="0" w:color="auto"/>
              <w:right w:val="single" w:sz="4" w:space="0" w:color="auto"/>
            </w:tcBorders>
            <w:hideMark/>
          </w:tcPr>
          <w:p w14:paraId="77936D38"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6DD203C3"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2CE74AF3"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4033108A"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20E43D2"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84C7FEA"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9D42FCB"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C3A4BFF"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w:t>
            </w:r>
          </w:p>
        </w:tc>
      </w:tr>
      <w:tr w:rsidR="007A1457" w14:paraId="6DADE6A8" w14:textId="77777777" w:rsidTr="00D324AE">
        <w:tc>
          <w:tcPr>
            <w:tcW w:w="2176" w:type="dxa"/>
            <w:tcBorders>
              <w:top w:val="single" w:sz="4" w:space="0" w:color="auto"/>
              <w:left w:val="single" w:sz="4" w:space="0" w:color="auto"/>
              <w:bottom w:val="single" w:sz="4" w:space="0" w:color="auto"/>
              <w:right w:val="single" w:sz="4" w:space="0" w:color="auto"/>
            </w:tcBorders>
            <w:hideMark/>
          </w:tcPr>
          <w:p w14:paraId="6ABF5B03"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4A13848A"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23,400</w:t>
            </w:r>
          </w:p>
        </w:tc>
        <w:tc>
          <w:tcPr>
            <w:tcW w:w="900" w:type="dxa"/>
            <w:tcBorders>
              <w:top w:val="single" w:sz="4" w:space="0" w:color="auto"/>
              <w:left w:val="single" w:sz="4" w:space="0" w:color="auto"/>
              <w:bottom w:val="single" w:sz="4" w:space="0" w:color="auto"/>
              <w:right w:val="single" w:sz="4" w:space="0" w:color="auto"/>
            </w:tcBorders>
            <w:hideMark/>
          </w:tcPr>
          <w:p w14:paraId="69D08509"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7F8CA17A"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11BC526"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1671826"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B163F5F"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F8A09FB"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23,400</w:t>
            </w:r>
          </w:p>
        </w:tc>
      </w:tr>
      <w:tr w:rsidR="007A1457" w14:paraId="50F1DB09" w14:textId="77777777" w:rsidTr="00D324AE">
        <w:tc>
          <w:tcPr>
            <w:tcW w:w="2176" w:type="dxa"/>
            <w:tcBorders>
              <w:top w:val="single" w:sz="4" w:space="0" w:color="auto"/>
              <w:left w:val="single" w:sz="4" w:space="0" w:color="auto"/>
              <w:bottom w:val="single" w:sz="4" w:space="0" w:color="auto"/>
              <w:right w:val="single" w:sz="4" w:space="0" w:color="auto"/>
            </w:tcBorders>
            <w:hideMark/>
          </w:tcPr>
          <w:p w14:paraId="43769A44"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3808F773"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16,500</w:t>
            </w:r>
          </w:p>
        </w:tc>
        <w:tc>
          <w:tcPr>
            <w:tcW w:w="900" w:type="dxa"/>
            <w:tcBorders>
              <w:top w:val="single" w:sz="4" w:space="0" w:color="auto"/>
              <w:left w:val="single" w:sz="4" w:space="0" w:color="auto"/>
              <w:bottom w:val="single" w:sz="4" w:space="0" w:color="auto"/>
              <w:right w:val="single" w:sz="4" w:space="0" w:color="auto"/>
            </w:tcBorders>
            <w:hideMark/>
          </w:tcPr>
          <w:p w14:paraId="4B09BAF6"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4F565472"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DF27487"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196D3417"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D74100E"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8989751"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16,500</w:t>
            </w:r>
          </w:p>
        </w:tc>
      </w:tr>
      <w:tr w:rsidR="007A1457" w14:paraId="1D4DDB79" w14:textId="77777777" w:rsidTr="00D324AE">
        <w:tc>
          <w:tcPr>
            <w:tcW w:w="2176" w:type="dxa"/>
            <w:tcBorders>
              <w:top w:val="single" w:sz="4" w:space="0" w:color="auto"/>
              <w:left w:val="single" w:sz="4" w:space="0" w:color="auto"/>
              <w:bottom w:val="single" w:sz="4" w:space="0" w:color="auto"/>
              <w:right w:val="single" w:sz="4" w:space="0" w:color="auto"/>
            </w:tcBorders>
            <w:hideMark/>
          </w:tcPr>
          <w:p w14:paraId="696CD596"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Harriet L. Robinson (1)</w:t>
            </w:r>
          </w:p>
        </w:tc>
        <w:tc>
          <w:tcPr>
            <w:tcW w:w="1169" w:type="dxa"/>
            <w:tcBorders>
              <w:top w:val="single" w:sz="4" w:space="0" w:color="auto"/>
              <w:left w:val="single" w:sz="4" w:space="0" w:color="auto"/>
              <w:bottom w:val="single" w:sz="4" w:space="0" w:color="auto"/>
              <w:right w:val="single" w:sz="4" w:space="0" w:color="auto"/>
            </w:tcBorders>
            <w:hideMark/>
          </w:tcPr>
          <w:p w14:paraId="0F4ADC39"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5EF2C6E"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03885ADF"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112C780"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87C2C99"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EC7E523"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5AE5DB5"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r>
      <w:tr w:rsidR="007A1457" w14:paraId="56D69E19" w14:textId="77777777" w:rsidTr="00D324AE">
        <w:tc>
          <w:tcPr>
            <w:tcW w:w="2176" w:type="dxa"/>
            <w:tcBorders>
              <w:top w:val="single" w:sz="4" w:space="0" w:color="auto"/>
              <w:left w:val="single" w:sz="4" w:space="0" w:color="auto"/>
              <w:bottom w:val="single" w:sz="4" w:space="0" w:color="auto"/>
              <w:right w:val="single" w:sz="4" w:space="0" w:color="auto"/>
            </w:tcBorders>
            <w:hideMark/>
          </w:tcPr>
          <w:p w14:paraId="4EE967F4" w14:textId="77777777" w:rsidR="007A1457" w:rsidRPr="00745317" w:rsidRDefault="007A1457" w:rsidP="00D324AE">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6B45E1EA" w14:textId="77777777" w:rsidR="007A1457" w:rsidRPr="00745317" w:rsidRDefault="007A1457" w:rsidP="00D324AE">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39,350</w:t>
            </w:r>
          </w:p>
        </w:tc>
        <w:tc>
          <w:tcPr>
            <w:tcW w:w="900" w:type="dxa"/>
            <w:tcBorders>
              <w:top w:val="single" w:sz="4" w:space="0" w:color="auto"/>
              <w:left w:val="single" w:sz="4" w:space="0" w:color="auto"/>
              <w:bottom w:val="single" w:sz="4" w:space="0" w:color="auto"/>
              <w:right w:val="single" w:sz="4" w:space="0" w:color="auto"/>
            </w:tcBorders>
            <w:hideMark/>
          </w:tcPr>
          <w:p w14:paraId="72F8CBE2"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4DB2A34C" w14:textId="77777777" w:rsidR="007A1457" w:rsidRPr="00745317" w:rsidRDefault="007A1457" w:rsidP="00D324AE">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92F80BC" w14:textId="77777777" w:rsidR="007A1457" w:rsidRPr="00745317" w:rsidRDefault="007A1457" w:rsidP="00D324AE">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E6A9C3E" w14:textId="77777777" w:rsidR="007A1457" w:rsidRPr="00745317" w:rsidRDefault="007A1457" w:rsidP="00D324AE">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AF8B83D"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22C0BB1A" w14:textId="77777777" w:rsidR="007A1457" w:rsidRPr="00745317" w:rsidRDefault="007A1457" w:rsidP="00D324AE">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39,350</w:t>
            </w:r>
          </w:p>
        </w:tc>
      </w:tr>
    </w:tbl>
    <w:p w14:paraId="027C1421" w14:textId="77777777" w:rsidR="007A1457" w:rsidRPr="00745317" w:rsidRDefault="007A1457" w:rsidP="007A1457">
      <w:pPr>
        <w:autoSpaceDE w:val="0"/>
        <w:autoSpaceDN w:val="0"/>
        <w:adjustRightInd w:val="0"/>
        <w:jc w:val="both"/>
        <w:rPr>
          <w:rFonts w:ascii="Times New Roman" w:hAnsi="Times New Roman"/>
        </w:rPr>
      </w:pPr>
    </w:p>
    <w:p w14:paraId="6D1CF0CE" w14:textId="40FCF630" w:rsidR="007A1457" w:rsidRDefault="007A1457" w:rsidP="007A1457">
      <w:pPr>
        <w:numPr>
          <w:ilvl w:val="0"/>
          <w:numId w:val="21"/>
        </w:numPr>
        <w:autoSpaceDE w:val="0"/>
        <w:autoSpaceDN w:val="0"/>
        <w:adjustRightInd w:val="0"/>
        <w:ind w:left="360"/>
        <w:rPr>
          <w:rFonts w:ascii="Times New Roman" w:hAnsi="Times New Roman"/>
          <w:sz w:val="18"/>
          <w:szCs w:val="18"/>
        </w:rPr>
      </w:pPr>
      <w:r>
        <w:rPr>
          <w:rFonts w:ascii="Times New Roman" w:hAnsi="Times New Roman"/>
          <w:sz w:val="18"/>
          <w:szCs w:val="18"/>
        </w:rPr>
        <w:t>On September 1, 2018, Mr. Dodd became our President and CEO. As discussed below under “Director Compensation Plan” directors who are employees of the Company receive no compensation for their service as directors.  The compensation reported in this table for Mr. Dodd therefore reflects only that compensation related to his service as director; his compensation for service as President and CEO is shown in the “Summary Compensation” table above</w:t>
      </w:r>
      <w:r w:rsidRPr="00745317">
        <w:rPr>
          <w:rFonts w:ascii="Times New Roman" w:hAnsi="Times New Roman"/>
          <w:sz w:val="18"/>
          <w:szCs w:val="18"/>
        </w:rPr>
        <w:t>.</w:t>
      </w:r>
      <w:r>
        <w:rPr>
          <w:rFonts w:ascii="Times New Roman" w:hAnsi="Times New Roman"/>
          <w:sz w:val="18"/>
          <w:szCs w:val="18"/>
        </w:rPr>
        <w:t xml:space="preserve"> </w:t>
      </w:r>
      <w:r w:rsidRPr="00AE2433">
        <w:rPr>
          <w:rFonts w:ascii="Times New Roman" w:hAnsi="Times New Roman"/>
          <w:sz w:val="18"/>
          <w:szCs w:val="18"/>
        </w:rPr>
        <w:t>Dr. Robinson was</w:t>
      </w:r>
      <w:r>
        <w:rPr>
          <w:rFonts w:ascii="Times New Roman" w:hAnsi="Times New Roman"/>
          <w:sz w:val="18"/>
          <w:szCs w:val="18"/>
        </w:rPr>
        <w:t xml:space="preserve"> also</w:t>
      </w:r>
      <w:r w:rsidRPr="00AE2433">
        <w:rPr>
          <w:rFonts w:ascii="Times New Roman" w:hAnsi="Times New Roman"/>
          <w:sz w:val="18"/>
          <w:szCs w:val="18"/>
        </w:rPr>
        <w:t xml:space="preserve"> an employee of the Company during the entirety of 201</w:t>
      </w:r>
      <w:r>
        <w:rPr>
          <w:rFonts w:ascii="Times New Roman" w:hAnsi="Times New Roman"/>
          <w:sz w:val="18"/>
          <w:szCs w:val="18"/>
        </w:rPr>
        <w:t>9</w:t>
      </w:r>
      <w:r w:rsidRPr="00AE2433">
        <w:rPr>
          <w:rFonts w:ascii="Times New Roman" w:hAnsi="Times New Roman"/>
          <w:sz w:val="18"/>
          <w:szCs w:val="18"/>
        </w:rPr>
        <w:t xml:space="preserve"> and received no compensation for her service as a director.</w:t>
      </w:r>
    </w:p>
    <w:p w14:paraId="437D60BC" w14:textId="2992CA4B" w:rsidR="00FD3BD2" w:rsidRPr="00AE2433" w:rsidRDefault="00FD3BD2" w:rsidP="007A1457">
      <w:pPr>
        <w:numPr>
          <w:ilvl w:val="0"/>
          <w:numId w:val="21"/>
        </w:numPr>
        <w:autoSpaceDE w:val="0"/>
        <w:autoSpaceDN w:val="0"/>
        <w:adjustRightInd w:val="0"/>
        <w:ind w:left="360"/>
        <w:rPr>
          <w:rFonts w:ascii="Times New Roman" w:hAnsi="Times New Roman"/>
          <w:sz w:val="18"/>
          <w:szCs w:val="18"/>
        </w:rPr>
      </w:pPr>
      <w:r>
        <w:rPr>
          <w:rFonts w:ascii="Times New Roman" w:hAnsi="Times New Roman"/>
          <w:sz w:val="18"/>
          <w:szCs w:val="18"/>
        </w:rPr>
        <w:t>See “Cash Fees” below for information regarding deferrals of payment of these fees.</w:t>
      </w:r>
    </w:p>
    <w:p w14:paraId="0A4EFF3C" w14:textId="77777777" w:rsidR="007A1457" w:rsidRPr="00516703" w:rsidRDefault="007A1457" w:rsidP="007A1457">
      <w:pPr>
        <w:numPr>
          <w:ilvl w:val="0"/>
          <w:numId w:val="21"/>
        </w:numPr>
        <w:autoSpaceDE w:val="0"/>
        <w:autoSpaceDN w:val="0"/>
        <w:adjustRightInd w:val="0"/>
        <w:ind w:left="360"/>
        <w:rPr>
          <w:rFonts w:ascii="Times New Roman" w:hAnsi="Times New Roman"/>
          <w:sz w:val="18"/>
          <w:szCs w:val="18"/>
        </w:rPr>
      </w:pPr>
      <w:r>
        <w:rPr>
          <w:rFonts w:ascii="Times New Roman" w:hAnsi="Times New Roman"/>
          <w:sz w:val="18"/>
          <w:szCs w:val="18"/>
        </w:rPr>
        <w:t xml:space="preserve">There were no grants of stock options to directors during the year ended December 31, 2019. </w:t>
      </w:r>
      <w:r w:rsidRPr="00516703">
        <w:rPr>
          <w:rFonts w:ascii="Times New Roman" w:hAnsi="Times New Roman"/>
          <w:sz w:val="18"/>
          <w:szCs w:val="18"/>
        </w:rPr>
        <w:t>As a result of the Company’s reverse stock splits in April 2019 and in January 2020, there are a negligible number of stock options outstanding as of December 31, 2019</w:t>
      </w:r>
      <w:r>
        <w:rPr>
          <w:rFonts w:ascii="Times New Roman" w:hAnsi="Times New Roman"/>
          <w:sz w:val="18"/>
          <w:szCs w:val="18"/>
        </w:rPr>
        <w:t>.</w:t>
      </w:r>
    </w:p>
    <w:p w14:paraId="13A256AC" w14:textId="77777777" w:rsidR="007A1457" w:rsidRPr="00745317" w:rsidRDefault="007A1457" w:rsidP="007A1457">
      <w:pPr>
        <w:autoSpaceDE w:val="0"/>
        <w:autoSpaceDN w:val="0"/>
        <w:adjustRightInd w:val="0"/>
        <w:jc w:val="both"/>
        <w:rPr>
          <w:rFonts w:ascii="Times New Roman" w:hAnsi="Times New Roman"/>
          <w:b/>
        </w:rPr>
      </w:pPr>
    </w:p>
    <w:p w14:paraId="55E3CEF6" w14:textId="77777777" w:rsidR="007A1457" w:rsidRPr="0090746D" w:rsidRDefault="007A1457" w:rsidP="007A1457">
      <w:pPr>
        <w:autoSpaceDE w:val="0"/>
        <w:autoSpaceDN w:val="0"/>
        <w:adjustRightInd w:val="0"/>
        <w:rPr>
          <w:rFonts w:ascii="Times New Roman" w:hAnsi="Times New Roman"/>
          <w:b/>
        </w:rPr>
      </w:pPr>
      <w:r w:rsidRPr="0090746D">
        <w:rPr>
          <w:rFonts w:ascii="Times New Roman" w:hAnsi="Times New Roman"/>
          <w:b/>
          <w:i/>
        </w:rPr>
        <w:t>Director Compensation Plan</w:t>
      </w:r>
      <w:r>
        <w:rPr>
          <w:rFonts w:ascii="Times New Roman" w:hAnsi="Times New Roman"/>
          <w:b/>
          <w:i/>
        </w:rPr>
        <w:t>.</w:t>
      </w:r>
      <w:r>
        <w:rPr>
          <w:rFonts w:ascii="Times New Roman" w:hAnsi="Times New Roman"/>
          <w:b/>
        </w:rPr>
        <w:t xml:space="preserve">  </w:t>
      </w:r>
      <w:r w:rsidRPr="00745317">
        <w:rPr>
          <w:rFonts w:ascii="Times New Roman" w:hAnsi="Times New Roman"/>
        </w:rPr>
        <w:t>In March 2007, the Board of Directors approved a recommendation from the Compensation Committee for director compensation, which we refer to as the “Director Compensation Plan.” It was subsequently amended in March 2008, December 2009, and in December 2010. The Director Compensation Plan applies only to non-employee directors. Directors who are employees of the Company receive no compensation for their service as directors or as members of committees.</w:t>
      </w:r>
    </w:p>
    <w:p w14:paraId="1F87A257" w14:textId="77777777" w:rsidR="007A1457" w:rsidRPr="00745317" w:rsidRDefault="007A1457" w:rsidP="007A1457">
      <w:pPr>
        <w:autoSpaceDE w:val="0"/>
        <w:autoSpaceDN w:val="0"/>
        <w:adjustRightInd w:val="0"/>
        <w:rPr>
          <w:rFonts w:ascii="Times New Roman" w:hAnsi="Times New Roman"/>
        </w:rPr>
      </w:pPr>
      <w:r w:rsidRPr="00745317">
        <w:rPr>
          <w:rFonts w:ascii="Times New Roman" w:hAnsi="Times New Roman"/>
        </w:rPr>
        <w:t> </w:t>
      </w:r>
    </w:p>
    <w:p w14:paraId="316B9775" w14:textId="77777777" w:rsidR="007A1457" w:rsidRPr="00745317" w:rsidRDefault="007A1457" w:rsidP="007A1457">
      <w:pPr>
        <w:autoSpaceDE w:val="0"/>
        <w:autoSpaceDN w:val="0"/>
        <w:adjustRightInd w:val="0"/>
        <w:rPr>
          <w:rFonts w:ascii="Times New Roman" w:hAnsi="Times New Roman"/>
          <w:i/>
        </w:rPr>
      </w:pPr>
      <w:r w:rsidRPr="00745317">
        <w:rPr>
          <w:rFonts w:ascii="Times New Roman" w:hAnsi="Times New Roman"/>
          <w:i/>
        </w:rPr>
        <w:t xml:space="preserve">Cash Fees – </w:t>
      </w:r>
      <w:r w:rsidRPr="00745317">
        <w:rPr>
          <w:rFonts w:ascii="Times New Roman" w:hAnsi="Times New Roman"/>
        </w:rPr>
        <w:t>For 201</w:t>
      </w:r>
      <w:r>
        <w:rPr>
          <w:rFonts w:ascii="Times New Roman" w:hAnsi="Times New Roman"/>
        </w:rPr>
        <w:t>9</w:t>
      </w:r>
      <w:r w:rsidRPr="00745317">
        <w:rPr>
          <w:rFonts w:ascii="Times New Roman" w:hAnsi="Times New Roman"/>
        </w:rPr>
        <w:t xml:space="preserve">, each non-employee director earned an annual retainer (paid quarterly) of $5,000 for service as a member of the Audit Committee and $3,300 for service as a member of the Compensation Committee or the Nominating and Corporate Governance Committee. The Chairman of the Audit Committee earned an annual retainer of $9,000, and the Chairman of each of the Compensation Committee and the Nominating and Corporate Governance Committee earned an annual retainer of $6,000. These retainers were also paid quarterly.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w:t>
      </w:r>
      <w:r>
        <w:rPr>
          <w:rFonts w:ascii="Times New Roman" w:hAnsi="Times New Roman"/>
        </w:rPr>
        <w:t xml:space="preserve">Until his employment as our President and CEO effective September 1, 2018, </w:t>
      </w:r>
      <w:r w:rsidRPr="00745317">
        <w:rPr>
          <w:rFonts w:ascii="Times New Roman" w:hAnsi="Times New Roman"/>
        </w:rPr>
        <w:t>Mr. Dodd</w:t>
      </w:r>
      <w:r>
        <w:rPr>
          <w:rFonts w:ascii="Times New Roman" w:hAnsi="Times New Roman"/>
        </w:rPr>
        <w:t xml:space="preserve"> served as our</w:t>
      </w:r>
      <w:r w:rsidRPr="00745317">
        <w:rPr>
          <w:rFonts w:ascii="Times New Roman" w:hAnsi="Times New Roman"/>
        </w:rPr>
        <w:t xml:space="preserve"> non-employee Chairman of the Board, earn</w:t>
      </w:r>
      <w:r>
        <w:rPr>
          <w:rFonts w:ascii="Times New Roman" w:hAnsi="Times New Roman"/>
        </w:rPr>
        <w:t>ing</w:t>
      </w:r>
      <w:r w:rsidRPr="00745317">
        <w:rPr>
          <w:rFonts w:ascii="Times New Roman" w:hAnsi="Times New Roman"/>
        </w:rPr>
        <w:t xml:space="preserve"> an annual retainer of $30,000 (paid quarterly) and </w:t>
      </w:r>
      <w:r>
        <w:rPr>
          <w:rFonts w:ascii="Times New Roman" w:hAnsi="Times New Roman"/>
        </w:rPr>
        <w:t xml:space="preserve">with no </w:t>
      </w:r>
      <w:r w:rsidRPr="00745317">
        <w:rPr>
          <w:rFonts w:ascii="Times New Roman" w:hAnsi="Times New Roman"/>
        </w:rPr>
        <w:t>additional fees for Board meetings attended, but did earn additional fees for committees on which he serve</w:t>
      </w:r>
      <w:r>
        <w:rPr>
          <w:rFonts w:ascii="Times New Roman" w:hAnsi="Times New Roman"/>
        </w:rPr>
        <w:t>d</w:t>
      </w:r>
      <w:r w:rsidRPr="00745317">
        <w:rPr>
          <w:rFonts w:ascii="Times New Roman" w:hAnsi="Times New Roman"/>
        </w:rPr>
        <w:t>.</w:t>
      </w:r>
      <w:r>
        <w:rPr>
          <w:rFonts w:ascii="Times New Roman" w:hAnsi="Times New Roman"/>
        </w:rPr>
        <w:t xml:space="preserve">  Subsequent to his employment as our President and CEO, Mr. Dodd is continuing to serve as our Board Chairman, but as an employee he is not entitled to receive additional compensation for his service as a member of the Board.</w:t>
      </w:r>
    </w:p>
    <w:p w14:paraId="079E31A8" w14:textId="77777777" w:rsidR="007A1457" w:rsidRPr="00745317" w:rsidRDefault="007A1457" w:rsidP="007A1457">
      <w:pPr>
        <w:autoSpaceDE w:val="0"/>
        <w:autoSpaceDN w:val="0"/>
        <w:adjustRightInd w:val="0"/>
        <w:rPr>
          <w:rFonts w:ascii="Times New Roman" w:hAnsi="Times New Roman"/>
        </w:rPr>
      </w:pPr>
    </w:p>
    <w:p w14:paraId="5AE3BED0" w14:textId="77777777" w:rsidR="007A1457" w:rsidRPr="00745317" w:rsidRDefault="007A1457" w:rsidP="007A1457">
      <w:pPr>
        <w:autoSpaceDE w:val="0"/>
        <w:autoSpaceDN w:val="0"/>
        <w:adjustRightInd w:val="0"/>
        <w:rPr>
          <w:rFonts w:ascii="Times New Roman" w:hAnsi="Times New Roman"/>
        </w:rPr>
      </w:pPr>
      <w:r>
        <w:rPr>
          <w:rFonts w:ascii="Times New Roman" w:hAnsi="Times New Roman"/>
        </w:rPr>
        <w:t>During</w:t>
      </w:r>
      <w:r w:rsidRPr="00745317">
        <w:rPr>
          <w:rFonts w:ascii="Times New Roman" w:hAnsi="Times New Roman"/>
        </w:rPr>
        <w:t xml:space="preserve"> 201</w:t>
      </w:r>
      <w:r>
        <w:rPr>
          <w:rFonts w:ascii="Times New Roman" w:hAnsi="Times New Roman"/>
        </w:rPr>
        <w:t>6</w:t>
      </w:r>
      <w:r w:rsidRPr="00745317">
        <w:rPr>
          <w:rFonts w:ascii="Times New Roman" w:hAnsi="Times New Roman"/>
        </w:rPr>
        <w:t>, to help conserve the Company’s cash resources, each of our non-employee directors agreed to defer receipt of a portion</w:t>
      </w:r>
      <w:r>
        <w:rPr>
          <w:rFonts w:ascii="Times New Roman" w:hAnsi="Times New Roman"/>
        </w:rPr>
        <w:t xml:space="preserve"> (at varying levels)</w:t>
      </w:r>
      <w:r w:rsidRPr="00745317">
        <w:rPr>
          <w:rFonts w:ascii="Times New Roman" w:hAnsi="Times New Roman"/>
        </w:rPr>
        <w:t xml:space="preserve"> of their respective cash fees earned</w:t>
      </w:r>
      <w:r>
        <w:rPr>
          <w:rFonts w:ascii="Times New Roman" w:hAnsi="Times New Roman"/>
        </w:rPr>
        <w:t>; in January 2017 and continuing through 2019 such deferrals have been 100% for all non-employee directors</w:t>
      </w:r>
      <w:r w:rsidRPr="00745317">
        <w:rPr>
          <w:rFonts w:ascii="Times New Roman" w:hAnsi="Times New Roman"/>
        </w:rPr>
        <w:t>.</w:t>
      </w:r>
      <w:r>
        <w:rPr>
          <w:rFonts w:ascii="Times New Roman" w:hAnsi="Times New Roman"/>
        </w:rPr>
        <w:t xml:space="preserve">  </w:t>
      </w:r>
      <w:r w:rsidRPr="00745317">
        <w:rPr>
          <w:rFonts w:ascii="Times New Roman" w:hAnsi="Times New Roman"/>
        </w:rPr>
        <w:t xml:space="preserve">As of </w:t>
      </w:r>
      <w:r>
        <w:rPr>
          <w:rFonts w:ascii="Times New Roman" w:hAnsi="Times New Roman"/>
        </w:rPr>
        <w:t>December</w:t>
      </w:r>
      <w:r w:rsidRPr="00745317">
        <w:rPr>
          <w:rFonts w:ascii="Times New Roman" w:hAnsi="Times New Roman"/>
        </w:rPr>
        <w:t xml:space="preserve"> 31, 201</w:t>
      </w:r>
      <w:r>
        <w:rPr>
          <w:rFonts w:ascii="Times New Roman" w:hAnsi="Times New Roman"/>
        </w:rPr>
        <w:t>9</w:t>
      </w:r>
      <w:r w:rsidRPr="00745317">
        <w:rPr>
          <w:rFonts w:ascii="Times New Roman" w:hAnsi="Times New Roman"/>
        </w:rPr>
        <w:t>, the accumulated deferrals were $</w:t>
      </w:r>
      <w:r>
        <w:rPr>
          <w:rFonts w:ascii="Times New Roman" w:hAnsi="Times New Roman"/>
        </w:rPr>
        <w:t>95,500</w:t>
      </w:r>
      <w:r w:rsidRPr="00745317">
        <w:rPr>
          <w:rFonts w:ascii="Times New Roman" w:hAnsi="Times New Roman"/>
        </w:rPr>
        <w:t xml:space="preserve"> for Mr. Chase, $</w:t>
      </w:r>
      <w:r>
        <w:rPr>
          <w:rFonts w:ascii="Times New Roman" w:hAnsi="Times New Roman"/>
        </w:rPr>
        <w:t>102,675</w:t>
      </w:r>
      <w:r w:rsidRPr="00745317">
        <w:rPr>
          <w:rFonts w:ascii="Times New Roman" w:hAnsi="Times New Roman"/>
        </w:rPr>
        <w:t xml:space="preserve"> for Mr. Dodd, $</w:t>
      </w:r>
      <w:r>
        <w:rPr>
          <w:rFonts w:ascii="Times New Roman" w:hAnsi="Times New Roman"/>
        </w:rPr>
        <w:t>67,819</w:t>
      </w:r>
      <w:r w:rsidRPr="00745317">
        <w:rPr>
          <w:rFonts w:ascii="Times New Roman" w:hAnsi="Times New Roman"/>
        </w:rPr>
        <w:t xml:space="preserve"> for Mr. Kollintzas, </w:t>
      </w:r>
      <w:r>
        <w:rPr>
          <w:rFonts w:ascii="Times New Roman" w:hAnsi="Times New Roman"/>
        </w:rPr>
        <w:t xml:space="preserve">$21,000 for Dr. McNally, </w:t>
      </w:r>
      <w:r w:rsidRPr="00745317">
        <w:rPr>
          <w:rFonts w:ascii="Times New Roman" w:hAnsi="Times New Roman"/>
        </w:rPr>
        <w:t>and $</w:t>
      </w:r>
      <w:r>
        <w:rPr>
          <w:rFonts w:ascii="Times New Roman" w:hAnsi="Times New Roman"/>
        </w:rPr>
        <w:t>122,225</w:t>
      </w:r>
      <w:r w:rsidRPr="00745317">
        <w:rPr>
          <w:rFonts w:ascii="Times New Roman" w:hAnsi="Times New Roman"/>
        </w:rPr>
        <w:t xml:space="preserve"> for Mr. Spencer.</w:t>
      </w:r>
    </w:p>
    <w:p w14:paraId="6E1C2806" w14:textId="77777777" w:rsidR="007A1457" w:rsidRPr="00745317" w:rsidRDefault="007A1457" w:rsidP="007A1457">
      <w:pPr>
        <w:autoSpaceDE w:val="0"/>
        <w:autoSpaceDN w:val="0"/>
        <w:adjustRightInd w:val="0"/>
        <w:rPr>
          <w:rFonts w:ascii="Times New Roman" w:hAnsi="Times New Roman"/>
        </w:rPr>
      </w:pPr>
    </w:p>
    <w:p w14:paraId="49384EB0" w14:textId="2A58840E" w:rsidR="007A1457" w:rsidRPr="00E47E9D" w:rsidRDefault="007A1457" w:rsidP="007A1457">
      <w:pPr>
        <w:autoSpaceDE w:val="0"/>
        <w:autoSpaceDN w:val="0"/>
        <w:adjustRightInd w:val="0"/>
        <w:rPr>
          <w:rFonts w:ascii="Times New Roman" w:hAnsi="Times New Roman"/>
          <w:i/>
        </w:rPr>
      </w:pPr>
      <w:r w:rsidRPr="00745317">
        <w:rPr>
          <w:rFonts w:ascii="Times New Roman" w:hAnsi="Times New Roman"/>
          <w:i/>
        </w:rPr>
        <w:t>Stock Option Grants –</w:t>
      </w:r>
      <w:r w:rsidRPr="00745317">
        <w:rPr>
          <w:rFonts w:ascii="Times New Roman" w:hAnsi="Times New Roman"/>
        </w:rPr>
        <w:t xml:space="preserve">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w:t>
      </w:r>
      <w:r w:rsidRPr="00745317">
        <w:rPr>
          <w:rFonts w:ascii="Times New Roman" w:hAnsi="Times New Roman"/>
        </w:rPr>
        <w:lastRenderedPageBreak/>
        <w:t>the director compensation structure of similar companies</w:t>
      </w:r>
      <w:r w:rsidRPr="005B0EFD">
        <w:rPr>
          <w:rFonts w:ascii="Times New Roman" w:hAnsi="Times New Roman"/>
        </w:rPr>
        <w:t xml:space="preserve">. At its meeting in December 2019, upon a recommendation of the Compensation Committee, the Board of Directors </w:t>
      </w:r>
      <w:r>
        <w:rPr>
          <w:rFonts w:ascii="Times New Roman" w:hAnsi="Times New Roman"/>
        </w:rPr>
        <w:t>determined to defer any decisions concerning stock option grants until after the pending reverse stock split which was to be voted upon by the Company’s stockholders at a meeting held on January 3, 2020. The Board subsequently</w:t>
      </w:r>
      <w:r w:rsidR="00FF645E">
        <w:rPr>
          <w:rFonts w:ascii="Times New Roman" w:hAnsi="Times New Roman"/>
        </w:rPr>
        <w:t xml:space="preserve"> has</w:t>
      </w:r>
      <w:r>
        <w:rPr>
          <w:rFonts w:ascii="Times New Roman" w:hAnsi="Times New Roman"/>
        </w:rPr>
        <w:t xml:space="preserve"> not made any further decisions in this regard.</w:t>
      </w:r>
    </w:p>
    <w:p w14:paraId="102F8DFB" w14:textId="77777777" w:rsidR="007A1457" w:rsidRPr="00745317" w:rsidRDefault="007A1457" w:rsidP="007A1457">
      <w:pPr>
        <w:autoSpaceDE w:val="0"/>
        <w:autoSpaceDN w:val="0"/>
        <w:adjustRightInd w:val="0"/>
        <w:rPr>
          <w:rFonts w:ascii="Times New Roman" w:hAnsi="Times New Roman"/>
        </w:rPr>
      </w:pPr>
    </w:p>
    <w:p w14:paraId="0B669A12" w14:textId="77777777" w:rsidR="007A1457" w:rsidRPr="00745317" w:rsidRDefault="007A1457" w:rsidP="007A1457">
      <w:pPr>
        <w:autoSpaceDE w:val="0"/>
        <w:autoSpaceDN w:val="0"/>
        <w:adjustRightInd w:val="0"/>
        <w:rPr>
          <w:rFonts w:ascii="Times New Roman" w:hAnsi="Times New Roman"/>
          <w:i/>
        </w:rPr>
      </w:pPr>
      <w:r w:rsidRPr="00745317">
        <w:rPr>
          <w:rFonts w:ascii="Times New Roman" w:hAnsi="Times New Roman"/>
          <w:i/>
        </w:rPr>
        <w:t xml:space="preserve">Expense Reimbursement – </w:t>
      </w:r>
      <w:r w:rsidRPr="00745317">
        <w:rPr>
          <w:rFonts w:ascii="Times New Roman" w:hAnsi="Times New Roman"/>
        </w:rPr>
        <w:t>All directors are reimbursed for expenses incurred in connection with attending meetings of the Board of Directors and committees.</w:t>
      </w:r>
      <w:bookmarkStart w:id="14" w:name="gmnh118"/>
      <w:bookmarkEnd w:id="14"/>
    </w:p>
    <w:p w14:paraId="66565703" w14:textId="77777777" w:rsidR="00AC19C0" w:rsidRDefault="00AC19C0" w:rsidP="003A353D">
      <w:pPr>
        <w:tabs>
          <w:tab w:val="left" w:pos="1080"/>
        </w:tabs>
        <w:rPr>
          <w:rFonts w:ascii="Times New Roman" w:hAnsi="Times New Roman"/>
          <w:b/>
        </w:rPr>
      </w:pPr>
    </w:p>
    <w:p w14:paraId="1954EE73" w14:textId="438F2DDD" w:rsidR="00C35D36" w:rsidRDefault="00AC19C0" w:rsidP="003A353D">
      <w:pPr>
        <w:tabs>
          <w:tab w:val="left" w:pos="1080"/>
        </w:tabs>
        <w:rPr>
          <w:rFonts w:ascii="Times New Roman" w:hAnsi="Times New Roman"/>
          <w:b/>
          <w:caps/>
        </w:rPr>
      </w:pPr>
      <w:r w:rsidRPr="00C35D36">
        <w:rPr>
          <w:rFonts w:ascii="Times New Roman" w:hAnsi="Times New Roman"/>
          <w:b/>
          <w:caps/>
        </w:rPr>
        <w:t>Item 12.</w:t>
      </w:r>
      <w:r w:rsidRPr="00C35D36">
        <w:rPr>
          <w:rFonts w:ascii="Times New Roman" w:hAnsi="Times New Roman"/>
          <w:b/>
          <w:caps/>
        </w:rPr>
        <w:tab/>
        <w:t>Security Ownership of Certain B</w:t>
      </w:r>
      <w:r w:rsidR="00C35D36">
        <w:rPr>
          <w:rFonts w:ascii="Times New Roman" w:hAnsi="Times New Roman"/>
          <w:b/>
          <w:caps/>
        </w:rPr>
        <w:t>eneficial Owners and Management</w:t>
      </w:r>
    </w:p>
    <w:p w14:paraId="6A4C7BE1" w14:textId="77777777" w:rsidR="00AC19C0" w:rsidRPr="00C35D36" w:rsidRDefault="00C35D36" w:rsidP="003A353D">
      <w:pPr>
        <w:tabs>
          <w:tab w:val="left" w:pos="1080"/>
        </w:tabs>
        <w:rPr>
          <w:rFonts w:ascii="Times New Roman" w:hAnsi="Times New Roman"/>
          <w:b/>
          <w:caps/>
        </w:rPr>
      </w:pPr>
      <w:r>
        <w:rPr>
          <w:rFonts w:ascii="Times New Roman" w:hAnsi="Times New Roman"/>
          <w:b/>
          <w:caps/>
        </w:rPr>
        <w:tab/>
      </w:r>
      <w:r w:rsidR="00AC19C0" w:rsidRPr="00C35D36">
        <w:rPr>
          <w:rFonts w:ascii="Times New Roman" w:hAnsi="Times New Roman"/>
          <w:b/>
          <w:caps/>
        </w:rPr>
        <w:t>and Related</w:t>
      </w:r>
      <w:r w:rsidR="005C39C9" w:rsidRPr="00C35D36">
        <w:rPr>
          <w:rFonts w:ascii="Times New Roman" w:hAnsi="Times New Roman"/>
          <w:b/>
          <w:caps/>
        </w:rPr>
        <w:t xml:space="preserve"> </w:t>
      </w:r>
      <w:r w:rsidR="00AC19C0" w:rsidRPr="00C35D36">
        <w:rPr>
          <w:rFonts w:ascii="Times New Roman" w:hAnsi="Times New Roman"/>
          <w:b/>
          <w:caps/>
        </w:rPr>
        <w:t>Stockholder Matters</w:t>
      </w:r>
    </w:p>
    <w:p w14:paraId="1339593B" w14:textId="77777777" w:rsidR="00AC19C0" w:rsidRDefault="00AC19C0" w:rsidP="003A353D">
      <w:pPr>
        <w:rPr>
          <w:rFonts w:ascii="Times New Roman" w:hAnsi="Times New Roman"/>
        </w:rPr>
      </w:pPr>
    </w:p>
    <w:p w14:paraId="732540EB" w14:textId="15256328" w:rsidR="007A1457" w:rsidRPr="001A4653" w:rsidRDefault="007A1457" w:rsidP="007A1457">
      <w:pPr>
        <w:spacing w:before="120" w:after="120"/>
        <w:rPr>
          <w:rFonts w:ascii="Times New Roman" w:hAnsi="Times New Roman"/>
        </w:rPr>
      </w:pPr>
      <w:r w:rsidRPr="00B4648E">
        <w:rPr>
          <w:rFonts w:ascii="Times New Roman" w:hAnsi="Times New Roman"/>
        </w:rPr>
        <w:t xml:space="preserve">Based solely upon information made available to us, </w:t>
      </w:r>
      <w:r w:rsidRPr="001A4653">
        <w:rPr>
          <w:rFonts w:ascii="Times New Roman" w:hAnsi="Times New Roman"/>
        </w:rPr>
        <w:t xml:space="preserve">the following table sets forth information with respect to the beneficial ownership of our Common Stock as of </w:t>
      </w:r>
      <w:r w:rsidR="00FF645E" w:rsidRPr="001A4653">
        <w:rPr>
          <w:rFonts w:ascii="Times New Roman" w:hAnsi="Times New Roman"/>
        </w:rPr>
        <w:t>April</w:t>
      </w:r>
      <w:r w:rsidRPr="001A4653">
        <w:rPr>
          <w:rFonts w:ascii="Times New Roman" w:hAnsi="Times New Roman"/>
        </w:rPr>
        <w:t xml:space="preserve"> </w:t>
      </w:r>
      <w:r w:rsidR="001A4653" w:rsidRPr="001A4653">
        <w:rPr>
          <w:rFonts w:ascii="Times New Roman" w:hAnsi="Times New Roman"/>
        </w:rPr>
        <w:t>24</w:t>
      </w:r>
      <w:r w:rsidRPr="001A4653">
        <w:rPr>
          <w:rFonts w:ascii="Times New Roman" w:hAnsi="Times New Roman"/>
        </w:rPr>
        <w:t xml:space="preserve">, 2020 by (i) each director; (ii) each of the executive officers named in the summary compensation table; (iii) all executive officers and directors as a group; and (iv) each additional person who is known by us to beneficially own more than 5% of our Common Stock.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 </w:t>
      </w:r>
    </w:p>
    <w:tbl>
      <w:tblPr>
        <w:tblW w:w="9139" w:type="dxa"/>
        <w:jc w:val="center"/>
        <w:tblLayout w:type="fixed"/>
        <w:tblCellMar>
          <w:left w:w="0" w:type="dxa"/>
          <w:right w:w="0" w:type="dxa"/>
        </w:tblCellMar>
        <w:tblLook w:val="00A0" w:firstRow="1" w:lastRow="0" w:firstColumn="1" w:lastColumn="0" w:noHBand="0" w:noVBand="0"/>
      </w:tblPr>
      <w:tblGrid>
        <w:gridCol w:w="5220"/>
        <w:gridCol w:w="180"/>
        <w:gridCol w:w="2163"/>
        <w:gridCol w:w="1556"/>
        <w:gridCol w:w="20"/>
      </w:tblGrid>
      <w:tr w:rsidR="007A1457" w:rsidRPr="001A4653" w14:paraId="1872ADD9" w14:textId="77777777" w:rsidTr="00D324AE">
        <w:trPr>
          <w:trHeight w:val="198"/>
          <w:jc w:val="center"/>
        </w:trPr>
        <w:tc>
          <w:tcPr>
            <w:tcW w:w="5220" w:type="dxa"/>
            <w:vAlign w:val="bottom"/>
          </w:tcPr>
          <w:p w14:paraId="77385BEC" w14:textId="77777777" w:rsidR="007A1457" w:rsidRPr="001A4653" w:rsidRDefault="007A1457" w:rsidP="00D324AE">
            <w:pPr>
              <w:spacing w:line="276" w:lineRule="auto"/>
              <w:rPr>
                <w:color w:val="000000"/>
                <w:sz w:val="18"/>
                <w:szCs w:val="18"/>
              </w:rPr>
            </w:pPr>
          </w:p>
        </w:tc>
        <w:tc>
          <w:tcPr>
            <w:tcW w:w="180" w:type="dxa"/>
            <w:vAlign w:val="bottom"/>
          </w:tcPr>
          <w:p w14:paraId="482B63F2" w14:textId="77777777" w:rsidR="007A1457" w:rsidRPr="001A4653" w:rsidRDefault="007A1457" w:rsidP="00D324AE">
            <w:pPr>
              <w:spacing w:line="276" w:lineRule="auto"/>
              <w:rPr>
                <w:color w:val="000000"/>
                <w:sz w:val="18"/>
                <w:szCs w:val="18"/>
              </w:rPr>
            </w:pPr>
          </w:p>
        </w:tc>
        <w:tc>
          <w:tcPr>
            <w:tcW w:w="3719" w:type="dxa"/>
            <w:gridSpan w:val="2"/>
            <w:vAlign w:val="bottom"/>
            <w:hideMark/>
          </w:tcPr>
          <w:p w14:paraId="43A61474" w14:textId="77777777" w:rsidR="007A1457" w:rsidRPr="001A4653" w:rsidRDefault="007A1457" w:rsidP="00D324AE">
            <w:pPr>
              <w:spacing w:line="276" w:lineRule="auto"/>
              <w:ind w:right="171"/>
              <w:jc w:val="center"/>
              <w:rPr>
                <w:b/>
                <w:color w:val="000000"/>
                <w:sz w:val="18"/>
                <w:szCs w:val="18"/>
              </w:rPr>
            </w:pPr>
            <w:r w:rsidRPr="001A4653">
              <w:rPr>
                <w:b/>
                <w:color w:val="000000"/>
                <w:sz w:val="18"/>
                <w:szCs w:val="18"/>
              </w:rPr>
              <w:t>Common Stock</w:t>
            </w:r>
          </w:p>
        </w:tc>
        <w:tc>
          <w:tcPr>
            <w:tcW w:w="20" w:type="dxa"/>
          </w:tcPr>
          <w:p w14:paraId="556B824D" w14:textId="77777777" w:rsidR="007A1457" w:rsidRPr="001A4653" w:rsidRDefault="007A1457" w:rsidP="00D324AE">
            <w:pPr>
              <w:spacing w:line="276" w:lineRule="auto"/>
              <w:jc w:val="center"/>
              <w:rPr>
                <w:b/>
                <w:color w:val="000000"/>
                <w:sz w:val="18"/>
                <w:szCs w:val="18"/>
              </w:rPr>
            </w:pPr>
          </w:p>
        </w:tc>
      </w:tr>
      <w:tr w:rsidR="007A1457" w:rsidRPr="001A4653" w14:paraId="0E170F0D" w14:textId="77777777" w:rsidTr="00D324AE">
        <w:trPr>
          <w:trHeight w:val="198"/>
          <w:jc w:val="center"/>
        </w:trPr>
        <w:tc>
          <w:tcPr>
            <w:tcW w:w="5220" w:type="dxa"/>
            <w:vAlign w:val="bottom"/>
          </w:tcPr>
          <w:p w14:paraId="02842A90" w14:textId="77777777" w:rsidR="007A1457" w:rsidRPr="001A4653" w:rsidRDefault="007A1457" w:rsidP="00D324AE">
            <w:pPr>
              <w:spacing w:line="276" w:lineRule="auto"/>
              <w:rPr>
                <w:color w:val="000000"/>
                <w:sz w:val="18"/>
                <w:szCs w:val="18"/>
              </w:rPr>
            </w:pPr>
          </w:p>
        </w:tc>
        <w:tc>
          <w:tcPr>
            <w:tcW w:w="180" w:type="dxa"/>
            <w:vAlign w:val="bottom"/>
            <w:hideMark/>
          </w:tcPr>
          <w:p w14:paraId="236189CA"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tcBorders>
              <w:top w:val="single" w:sz="4" w:space="0" w:color="auto"/>
              <w:left w:val="nil"/>
              <w:bottom w:val="nil"/>
              <w:right w:val="nil"/>
            </w:tcBorders>
            <w:vAlign w:val="bottom"/>
            <w:hideMark/>
          </w:tcPr>
          <w:p w14:paraId="6FEFDC0E" w14:textId="77777777" w:rsidR="007A1457" w:rsidRPr="001A4653" w:rsidRDefault="007A1457" w:rsidP="00D324AE">
            <w:pPr>
              <w:spacing w:line="276" w:lineRule="auto"/>
              <w:jc w:val="center"/>
              <w:rPr>
                <w:b/>
                <w:bCs/>
                <w:color w:val="000000"/>
                <w:sz w:val="18"/>
                <w:szCs w:val="18"/>
              </w:rPr>
            </w:pPr>
            <w:r w:rsidRPr="001A4653">
              <w:rPr>
                <w:b/>
                <w:bCs/>
                <w:color w:val="000000"/>
                <w:sz w:val="18"/>
                <w:szCs w:val="18"/>
              </w:rPr>
              <w:t>Amount and Nature</w:t>
            </w:r>
          </w:p>
        </w:tc>
        <w:tc>
          <w:tcPr>
            <w:tcW w:w="1556" w:type="dxa"/>
            <w:tcBorders>
              <w:top w:val="single" w:sz="4" w:space="0" w:color="auto"/>
              <w:left w:val="nil"/>
              <w:bottom w:val="nil"/>
              <w:right w:val="nil"/>
            </w:tcBorders>
          </w:tcPr>
          <w:p w14:paraId="5FD9F57A" w14:textId="77777777" w:rsidR="007A1457" w:rsidRPr="001A4653" w:rsidRDefault="007A1457" w:rsidP="00D324AE">
            <w:pPr>
              <w:spacing w:line="276" w:lineRule="auto"/>
              <w:rPr>
                <w:color w:val="000000"/>
                <w:sz w:val="18"/>
                <w:szCs w:val="18"/>
              </w:rPr>
            </w:pPr>
          </w:p>
        </w:tc>
        <w:tc>
          <w:tcPr>
            <w:tcW w:w="20" w:type="dxa"/>
            <w:tcBorders>
              <w:top w:val="single" w:sz="4" w:space="0" w:color="auto"/>
              <w:left w:val="nil"/>
              <w:bottom w:val="nil"/>
              <w:right w:val="nil"/>
            </w:tcBorders>
          </w:tcPr>
          <w:p w14:paraId="47AB34D8" w14:textId="77777777" w:rsidR="007A1457" w:rsidRPr="001A4653" w:rsidRDefault="007A1457" w:rsidP="00D324AE">
            <w:pPr>
              <w:spacing w:line="276" w:lineRule="auto"/>
              <w:jc w:val="center"/>
              <w:rPr>
                <w:b/>
                <w:bCs/>
                <w:color w:val="000000"/>
                <w:sz w:val="18"/>
                <w:szCs w:val="18"/>
              </w:rPr>
            </w:pPr>
          </w:p>
        </w:tc>
      </w:tr>
      <w:tr w:rsidR="007A1457" w:rsidRPr="001A4653" w14:paraId="62CCE070" w14:textId="77777777" w:rsidTr="00D324AE">
        <w:trPr>
          <w:trHeight w:val="198"/>
          <w:jc w:val="center"/>
        </w:trPr>
        <w:tc>
          <w:tcPr>
            <w:tcW w:w="5220" w:type="dxa"/>
            <w:vAlign w:val="bottom"/>
            <w:hideMark/>
          </w:tcPr>
          <w:p w14:paraId="25A90B43"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180" w:type="dxa"/>
            <w:vAlign w:val="bottom"/>
            <w:hideMark/>
          </w:tcPr>
          <w:p w14:paraId="6121E341"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6C180D40" w14:textId="77777777" w:rsidR="007A1457" w:rsidRPr="001A4653" w:rsidRDefault="007A1457" w:rsidP="00D324AE">
            <w:pPr>
              <w:spacing w:line="276" w:lineRule="auto"/>
              <w:jc w:val="center"/>
              <w:rPr>
                <w:b/>
                <w:bCs/>
                <w:color w:val="000000"/>
                <w:sz w:val="18"/>
                <w:szCs w:val="18"/>
              </w:rPr>
            </w:pPr>
            <w:r w:rsidRPr="001A4653">
              <w:rPr>
                <w:b/>
                <w:bCs/>
                <w:color w:val="000000"/>
                <w:sz w:val="18"/>
                <w:szCs w:val="18"/>
              </w:rPr>
              <w:t>of Beneficial</w:t>
            </w:r>
          </w:p>
        </w:tc>
        <w:tc>
          <w:tcPr>
            <w:tcW w:w="1556" w:type="dxa"/>
            <w:vAlign w:val="bottom"/>
            <w:hideMark/>
          </w:tcPr>
          <w:p w14:paraId="71C14BE1" w14:textId="77777777" w:rsidR="007A1457" w:rsidRPr="001A4653" w:rsidRDefault="007A1457" w:rsidP="00D324AE">
            <w:pPr>
              <w:spacing w:line="276" w:lineRule="auto"/>
              <w:jc w:val="center"/>
              <w:rPr>
                <w:b/>
                <w:color w:val="000000"/>
                <w:sz w:val="18"/>
                <w:szCs w:val="18"/>
              </w:rPr>
            </w:pPr>
            <w:r w:rsidRPr="001A4653">
              <w:rPr>
                <w:b/>
                <w:color w:val="000000"/>
                <w:sz w:val="18"/>
                <w:szCs w:val="18"/>
              </w:rPr>
              <w:t>Percent</w:t>
            </w:r>
          </w:p>
        </w:tc>
        <w:tc>
          <w:tcPr>
            <w:tcW w:w="20" w:type="dxa"/>
          </w:tcPr>
          <w:p w14:paraId="1F88EBDA" w14:textId="77777777" w:rsidR="007A1457" w:rsidRPr="001A4653" w:rsidRDefault="007A1457" w:rsidP="00D324AE">
            <w:pPr>
              <w:spacing w:line="276" w:lineRule="auto"/>
              <w:jc w:val="center"/>
              <w:rPr>
                <w:b/>
                <w:bCs/>
                <w:color w:val="000000"/>
                <w:sz w:val="18"/>
                <w:szCs w:val="18"/>
              </w:rPr>
            </w:pPr>
          </w:p>
        </w:tc>
      </w:tr>
      <w:tr w:rsidR="007A1457" w:rsidRPr="001A4653" w14:paraId="5BE595B6" w14:textId="77777777" w:rsidTr="00D324AE">
        <w:trPr>
          <w:trHeight w:val="198"/>
          <w:jc w:val="center"/>
        </w:trPr>
        <w:tc>
          <w:tcPr>
            <w:tcW w:w="5220" w:type="dxa"/>
            <w:tcBorders>
              <w:top w:val="nil"/>
              <w:left w:val="nil"/>
              <w:bottom w:val="single" w:sz="6" w:space="0" w:color="000000"/>
              <w:right w:val="nil"/>
            </w:tcBorders>
            <w:vAlign w:val="bottom"/>
            <w:hideMark/>
          </w:tcPr>
          <w:p w14:paraId="68CB0526" w14:textId="77777777" w:rsidR="007A1457" w:rsidRPr="001A4653" w:rsidRDefault="007A1457" w:rsidP="00D324AE">
            <w:pPr>
              <w:spacing w:line="276" w:lineRule="auto"/>
              <w:rPr>
                <w:b/>
                <w:bCs/>
                <w:color w:val="000000"/>
                <w:sz w:val="18"/>
                <w:szCs w:val="18"/>
              </w:rPr>
            </w:pPr>
            <w:r w:rsidRPr="001A4653">
              <w:rPr>
                <w:b/>
                <w:bCs/>
                <w:color w:val="000000"/>
                <w:sz w:val="18"/>
                <w:szCs w:val="18"/>
              </w:rPr>
              <w:t>Name of Beneficial Owner</w:t>
            </w:r>
          </w:p>
        </w:tc>
        <w:tc>
          <w:tcPr>
            <w:tcW w:w="180" w:type="dxa"/>
            <w:vAlign w:val="bottom"/>
            <w:hideMark/>
          </w:tcPr>
          <w:p w14:paraId="4F916230"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tcBorders>
              <w:top w:val="nil"/>
              <w:left w:val="nil"/>
              <w:bottom w:val="single" w:sz="6" w:space="0" w:color="000000"/>
              <w:right w:val="nil"/>
            </w:tcBorders>
            <w:vAlign w:val="bottom"/>
            <w:hideMark/>
          </w:tcPr>
          <w:p w14:paraId="1770AE0C" w14:textId="77777777" w:rsidR="007A1457" w:rsidRPr="001A4653" w:rsidRDefault="007A1457" w:rsidP="00D324AE">
            <w:pPr>
              <w:spacing w:line="276" w:lineRule="auto"/>
              <w:jc w:val="center"/>
              <w:rPr>
                <w:b/>
                <w:bCs/>
                <w:color w:val="000000"/>
                <w:sz w:val="18"/>
                <w:szCs w:val="18"/>
              </w:rPr>
            </w:pPr>
            <w:r w:rsidRPr="001A4653">
              <w:rPr>
                <w:b/>
                <w:bCs/>
                <w:color w:val="000000"/>
                <w:sz w:val="18"/>
                <w:szCs w:val="18"/>
              </w:rPr>
              <w:t>Ownership</w:t>
            </w:r>
          </w:p>
        </w:tc>
        <w:tc>
          <w:tcPr>
            <w:tcW w:w="1556" w:type="dxa"/>
            <w:tcBorders>
              <w:top w:val="nil"/>
              <w:left w:val="nil"/>
              <w:bottom w:val="single" w:sz="4" w:space="0" w:color="auto"/>
              <w:right w:val="nil"/>
            </w:tcBorders>
            <w:vAlign w:val="bottom"/>
            <w:hideMark/>
          </w:tcPr>
          <w:p w14:paraId="58D1B755" w14:textId="77777777" w:rsidR="007A1457" w:rsidRPr="001A4653" w:rsidRDefault="007A1457" w:rsidP="00D324AE">
            <w:pPr>
              <w:spacing w:line="276" w:lineRule="auto"/>
              <w:jc w:val="center"/>
              <w:rPr>
                <w:b/>
                <w:color w:val="000000"/>
                <w:sz w:val="18"/>
                <w:szCs w:val="18"/>
              </w:rPr>
            </w:pPr>
            <w:r w:rsidRPr="001A4653">
              <w:rPr>
                <w:b/>
                <w:color w:val="000000"/>
                <w:sz w:val="18"/>
                <w:szCs w:val="18"/>
              </w:rPr>
              <w:t>of Class (1)</w:t>
            </w:r>
          </w:p>
        </w:tc>
        <w:tc>
          <w:tcPr>
            <w:tcW w:w="20" w:type="dxa"/>
          </w:tcPr>
          <w:p w14:paraId="007321D5" w14:textId="77777777" w:rsidR="007A1457" w:rsidRPr="001A4653" w:rsidRDefault="007A1457" w:rsidP="00D324AE">
            <w:pPr>
              <w:spacing w:line="276" w:lineRule="auto"/>
              <w:jc w:val="center"/>
              <w:rPr>
                <w:b/>
                <w:bCs/>
                <w:color w:val="000000"/>
                <w:sz w:val="18"/>
                <w:szCs w:val="18"/>
              </w:rPr>
            </w:pPr>
          </w:p>
        </w:tc>
      </w:tr>
      <w:tr w:rsidR="007A1457" w:rsidRPr="001A4653" w14:paraId="3A235B6C" w14:textId="77777777" w:rsidTr="00D324AE">
        <w:trPr>
          <w:trHeight w:val="248"/>
          <w:jc w:val="center"/>
        </w:trPr>
        <w:tc>
          <w:tcPr>
            <w:tcW w:w="5220" w:type="dxa"/>
            <w:vAlign w:val="bottom"/>
            <w:hideMark/>
          </w:tcPr>
          <w:p w14:paraId="11AD3CD7" w14:textId="47EE425A" w:rsidR="007A1457" w:rsidRPr="001A4653" w:rsidRDefault="007A1457" w:rsidP="00D324AE">
            <w:pPr>
              <w:spacing w:line="276" w:lineRule="auto"/>
              <w:rPr>
                <w:b/>
                <w:bCs/>
                <w:color w:val="000000"/>
                <w:sz w:val="18"/>
                <w:szCs w:val="18"/>
              </w:rPr>
            </w:pPr>
            <w:r w:rsidRPr="001A4653">
              <w:rPr>
                <w:b/>
                <w:bCs/>
                <w:color w:val="000000"/>
                <w:sz w:val="18"/>
                <w:szCs w:val="18"/>
              </w:rPr>
              <w:t>Directors and Executive Officers: (2)</w:t>
            </w:r>
            <w:r w:rsidR="00995447" w:rsidRPr="001A4653">
              <w:rPr>
                <w:b/>
                <w:bCs/>
                <w:color w:val="000000"/>
                <w:sz w:val="18"/>
                <w:szCs w:val="18"/>
              </w:rPr>
              <w:t>(3)</w:t>
            </w:r>
          </w:p>
        </w:tc>
        <w:tc>
          <w:tcPr>
            <w:tcW w:w="180" w:type="dxa"/>
            <w:vAlign w:val="bottom"/>
            <w:hideMark/>
          </w:tcPr>
          <w:p w14:paraId="3E03BB41"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30337A77" w14:textId="77777777" w:rsidR="007A1457" w:rsidRPr="001A4653" w:rsidRDefault="007A1457" w:rsidP="00D324AE">
            <w:pPr>
              <w:tabs>
                <w:tab w:val="right" w:pos="1627"/>
              </w:tabs>
              <w:spacing w:line="276" w:lineRule="auto"/>
              <w:jc w:val="right"/>
              <w:rPr>
                <w:color w:val="000000"/>
                <w:sz w:val="18"/>
                <w:szCs w:val="18"/>
              </w:rPr>
            </w:pPr>
            <w:r w:rsidRPr="001A4653">
              <w:rPr>
                <w:color w:val="000000"/>
                <w:sz w:val="18"/>
                <w:szCs w:val="18"/>
              </w:rPr>
              <w:t>   -</w:t>
            </w:r>
          </w:p>
        </w:tc>
        <w:tc>
          <w:tcPr>
            <w:tcW w:w="1556" w:type="dxa"/>
            <w:tcBorders>
              <w:top w:val="single" w:sz="4" w:space="0" w:color="auto"/>
              <w:left w:val="nil"/>
              <w:bottom w:val="nil"/>
              <w:right w:val="nil"/>
            </w:tcBorders>
            <w:vAlign w:val="bottom"/>
            <w:hideMark/>
          </w:tcPr>
          <w:p w14:paraId="41EDF681"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0" w:type="dxa"/>
          </w:tcPr>
          <w:p w14:paraId="61169372" w14:textId="77777777" w:rsidR="007A1457" w:rsidRPr="001A4653" w:rsidRDefault="007A1457" w:rsidP="00D324AE">
            <w:pPr>
              <w:tabs>
                <w:tab w:val="decimal" w:pos="540"/>
              </w:tabs>
              <w:spacing w:line="276" w:lineRule="auto"/>
              <w:jc w:val="center"/>
              <w:rPr>
                <w:color w:val="000000"/>
                <w:sz w:val="18"/>
                <w:szCs w:val="18"/>
              </w:rPr>
            </w:pPr>
          </w:p>
        </w:tc>
      </w:tr>
      <w:tr w:rsidR="007A1457" w:rsidRPr="001A4653" w14:paraId="5E50AFA8" w14:textId="77777777" w:rsidTr="00D324AE">
        <w:trPr>
          <w:trHeight w:val="248"/>
          <w:jc w:val="center"/>
        </w:trPr>
        <w:tc>
          <w:tcPr>
            <w:tcW w:w="5220" w:type="dxa"/>
            <w:vAlign w:val="bottom"/>
            <w:hideMark/>
          </w:tcPr>
          <w:p w14:paraId="7977245C" w14:textId="77777777" w:rsidR="007A1457" w:rsidRPr="001A4653" w:rsidRDefault="007A1457" w:rsidP="00D324AE">
            <w:pPr>
              <w:spacing w:line="276" w:lineRule="auto"/>
              <w:rPr>
                <w:color w:val="000000"/>
                <w:sz w:val="18"/>
                <w:szCs w:val="18"/>
              </w:rPr>
            </w:pPr>
            <w:r w:rsidRPr="001A4653">
              <w:rPr>
                <w:color w:val="000000"/>
                <w:sz w:val="18"/>
                <w:szCs w:val="18"/>
              </w:rPr>
              <w:t xml:space="preserve">     Randal Chase</w:t>
            </w:r>
          </w:p>
        </w:tc>
        <w:tc>
          <w:tcPr>
            <w:tcW w:w="180" w:type="dxa"/>
            <w:vAlign w:val="bottom"/>
            <w:hideMark/>
          </w:tcPr>
          <w:p w14:paraId="6ABACD5D"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1B655103" w14:textId="77777777" w:rsidR="007A1457" w:rsidRPr="001A4653" w:rsidRDefault="007A1457" w:rsidP="00D324AE">
            <w:pPr>
              <w:spacing w:line="276" w:lineRule="auto"/>
              <w:ind w:right="813"/>
              <w:jc w:val="right"/>
              <w:rPr>
                <w:sz w:val="18"/>
                <w:szCs w:val="18"/>
              </w:rPr>
            </w:pPr>
            <w:r w:rsidRPr="001A4653">
              <w:rPr>
                <w:color w:val="000000"/>
                <w:sz w:val="18"/>
                <w:szCs w:val="18"/>
              </w:rPr>
              <w:t>-</w:t>
            </w:r>
          </w:p>
        </w:tc>
        <w:tc>
          <w:tcPr>
            <w:tcW w:w="1556" w:type="dxa"/>
            <w:vAlign w:val="bottom"/>
            <w:hideMark/>
          </w:tcPr>
          <w:p w14:paraId="18E1ACF8"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24B56782" w14:textId="77777777" w:rsidR="007A1457" w:rsidRPr="001A4653" w:rsidRDefault="007A1457" w:rsidP="00D324AE">
            <w:pPr>
              <w:spacing w:line="276" w:lineRule="auto"/>
              <w:jc w:val="right"/>
              <w:rPr>
                <w:color w:val="000000"/>
                <w:sz w:val="18"/>
                <w:szCs w:val="18"/>
              </w:rPr>
            </w:pPr>
          </w:p>
        </w:tc>
      </w:tr>
      <w:tr w:rsidR="007A1457" w:rsidRPr="001A4653" w14:paraId="07D83815" w14:textId="77777777" w:rsidTr="00D324AE">
        <w:trPr>
          <w:trHeight w:val="248"/>
          <w:jc w:val="center"/>
        </w:trPr>
        <w:tc>
          <w:tcPr>
            <w:tcW w:w="5220" w:type="dxa"/>
            <w:vAlign w:val="bottom"/>
            <w:hideMark/>
          </w:tcPr>
          <w:p w14:paraId="586F9A2B" w14:textId="77777777" w:rsidR="007A1457" w:rsidRPr="001A4653" w:rsidRDefault="007A1457" w:rsidP="00D324AE">
            <w:pPr>
              <w:spacing w:line="276" w:lineRule="auto"/>
              <w:rPr>
                <w:color w:val="000000"/>
                <w:sz w:val="18"/>
                <w:szCs w:val="18"/>
              </w:rPr>
            </w:pPr>
            <w:r w:rsidRPr="001A4653">
              <w:rPr>
                <w:color w:val="000000"/>
                <w:sz w:val="18"/>
                <w:szCs w:val="18"/>
              </w:rPr>
              <w:t xml:space="preserve">     David A. Dodd</w:t>
            </w:r>
          </w:p>
        </w:tc>
        <w:tc>
          <w:tcPr>
            <w:tcW w:w="180" w:type="dxa"/>
            <w:vAlign w:val="bottom"/>
            <w:hideMark/>
          </w:tcPr>
          <w:p w14:paraId="4C7A512A"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0B88A788" w14:textId="77777777" w:rsidR="007A1457" w:rsidRPr="001A4653" w:rsidRDefault="007A1457" w:rsidP="00D324AE">
            <w:pPr>
              <w:spacing w:line="276" w:lineRule="auto"/>
              <w:ind w:right="813"/>
              <w:jc w:val="right"/>
              <w:rPr>
                <w:sz w:val="18"/>
                <w:szCs w:val="18"/>
              </w:rPr>
            </w:pPr>
            <w:r w:rsidRPr="001A4653">
              <w:rPr>
                <w:color w:val="000000"/>
                <w:sz w:val="18"/>
                <w:szCs w:val="18"/>
              </w:rPr>
              <w:t>-</w:t>
            </w:r>
          </w:p>
        </w:tc>
        <w:tc>
          <w:tcPr>
            <w:tcW w:w="1556" w:type="dxa"/>
            <w:vAlign w:val="bottom"/>
            <w:hideMark/>
          </w:tcPr>
          <w:p w14:paraId="148FB5C5"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683D043B" w14:textId="77777777" w:rsidR="007A1457" w:rsidRPr="001A4653" w:rsidRDefault="007A1457" w:rsidP="00D324AE">
            <w:pPr>
              <w:spacing w:line="276" w:lineRule="auto"/>
              <w:jc w:val="right"/>
              <w:rPr>
                <w:color w:val="000000"/>
                <w:sz w:val="18"/>
                <w:szCs w:val="18"/>
              </w:rPr>
            </w:pPr>
          </w:p>
        </w:tc>
      </w:tr>
      <w:tr w:rsidR="007A1457" w:rsidRPr="001A4653" w14:paraId="60EDF2D9" w14:textId="77777777" w:rsidTr="00D324AE">
        <w:trPr>
          <w:trHeight w:val="248"/>
          <w:jc w:val="center"/>
        </w:trPr>
        <w:tc>
          <w:tcPr>
            <w:tcW w:w="5220" w:type="dxa"/>
            <w:vAlign w:val="bottom"/>
            <w:hideMark/>
          </w:tcPr>
          <w:p w14:paraId="0CEC3FA5" w14:textId="77777777" w:rsidR="007A1457" w:rsidRPr="001A4653" w:rsidRDefault="007A1457" w:rsidP="00D324AE">
            <w:pPr>
              <w:spacing w:line="276" w:lineRule="auto"/>
              <w:rPr>
                <w:color w:val="000000"/>
                <w:sz w:val="18"/>
                <w:szCs w:val="18"/>
              </w:rPr>
            </w:pPr>
            <w:r w:rsidRPr="001A4653">
              <w:rPr>
                <w:color w:val="000000"/>
                <w:sz w:val="18"/>
                <w:szCs w:val="18"/>
              </w:rPr>
              <w:t xml:space="preserve">     Farshad Guirakhoo</w:t>
            </w:r>
          </w:p>
        </w:tc>
        <w:tc>
          <w:tcPr>
            <w:tcW w:w="180" w:type="dxa"/>
            <w:vAlign w:val="bottom"/>
          </w:tcPr>
          <w:p w14:paraId="5E525164" w14:textId="77777777" w:rsidR="007A1457" w:rsidRPr="001A4653" w:rsidRDefault="007A1457" w:rsidP="00D324AE">
            <w:pPr>
              <w:spacing w:line="276" w:lineRule="auto"/>
              <w:rPr>
                <w:color w:val="000000"/>
                <w:sz w:val="18"/>
                <w:szCs w:val="18"/>
              </w:rPr>
            </w:pPr>
          </w:p>
        </w:tc>
        <w:tc>
          <w:tcPr>
            <w:tcW w:w="2163" w:type="dxa"/>
            <w:vAlign w:val="bottom"/>
          </w:tcPr>
          <w:p w14:paraId="170948DD" w14:textId="77777777" w:rsidR="007A1457" w:rsidRPr="001A4653" w:rsidRDefault="007A1457" w:rsidP="00D324AE">
            <w:pPr>
              <w:spacing w:line="276" w:lineRule="auto"/>
              <w:ind w:right="813"/>
              <w:jc w:val="right"/>
              <w:rPr>
                <w:color w:val="000000"/>
                <w:sz w:val="18"/>
                <w:szCs w:val="18"/>
              </w:rPr>
            </w:pPr>
            <w:r w:rsidRPr="001A4653">
              <w:rPr>
                <w:color w:val="000000"/>
                <w:sz w:val="18"/>
                <w:szCs w:val="18"/>
              </w:rPr>
              <w:t>-</w:t>
            </w:r>
          </w:p>
        </w:tc>
        <w:tc>
          <w:tcPr>
            <w:tcW w:w="1556" w:type="dxa"/>
            <w:vAlign w:val="bottom"/>
            <w:hideMark/>
          </w:tcPr>
          <w:p w14:paraId="5A3D1077"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w:t>
            </w:r>
          </w:p>
        </w:tc>
        <w:tc>
          <w:tcPr>
            <w:tcW w:w="20" w:type="dxa"/>
          </w:tcPr>
          <w:p w14:paraId="73AD7853" w14:textId="77777777" w:rsidR="007A1457" w:rsidRPr="001A4653" w:rsidRDefault="007A1457" w:rsidP="00D324AE">
            <w:pPr>
              <w:spacing w:line="276" w:lineRule="auto"/>
              <w:jc w:val="right"/>
              <w:rPr>
                <w:color w:val="000000"/>
                <w:sz w:val="18"/>
                <w:szCs w:val="18"/>
              </w:rPr>
            </w:pPr>
          </w:p>
        </w:tc>
      </w:tr>
      <w:tr w:rsidR="007A1457" w:rsidRPr="001A4653" w14:paraId="68DF5CCD" w14:textId="77777777" w:rsidTr="00D324AE">
        <w:trPr>
          <w:trHeight w:val="248"/>
          <w:jc w:val="center"/>
        </w:trPr>
        <w:tc>
          <w:tcPr>
            <w:tcW w:w="5220" w:type="dxa"/>
            <w:vAlign w:val="bottom"/>
            <w:hideMark/>
          </w:tcPr>
          <w:p w14:paraId="238A61D9" w14:textId="77777777" w:rsidR="007A1457" w:rsidRPr="001A4653" w:rsidRDefault="007A1457" w:rsidP="00D324AE">
            <w:pPr>
              <w:spacing w:line="276" w:lineRule="auto"/>
              <w:rPr>
                <w:color w:val="000000"/>
                <w:sz w:val="18"/>
                <w:szCs w:val="18"/>
              </w:rPr>
            </w:pPr>
            <w:r w:rsidRPr="001A4653">
              <w:rPr>
                <w:color w:val="000000"/>
                <w:sz w:val="18"/>
                <w:szCs w:val="18"/>
              </w:rPr>
              <w:t xml:space="preserve">     Dean G. Kollintzas</w:t>
            </w:r>
          </w:p>
        </w:tc>
        <w:tc>
          <w:tcPr>
            <w:tcW w:w="180" w:type="dxa"/>
            <w:vAlign w:val="bottom"/>
            <w:hideMark/>
          </w:tcPr>
          <w:p w14:paraId="0ED894B5"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25CD932F" w14:textId="77777777" w:rsidR="007A1457" w:rsidRPr="001A4653" w:rsidRDefault="007A1457" w:rsidP="00D324AE">
            <w:pPr>
              <w:spacing w:line="276" w:lineRule="auto"/>
              <w:ind w:right="813"/>
              <w:jc w:val="right"/>
              <w:rPr>
                <w:sz w:val="18"/>
                <w:szCs w:val="18"/>
              </w:rPr>
            </w:pPr>
            <w:r w:rsidRPr="001A4653">
              <w:rPr>
                <w:sz w:val="18"/>
                <w:szCs w:val="18"/>
              </w:rPr>
              <w:t>-</w:t>
            </w:r>
          </w:p>
        </w:tc>
        <w:tc>
          <w:tcPr>
            <w:tcW w:w="1556" w:type="dxa"/>
            <w:vAlign w:val="bottom"/>
            <w:hideMark/>
          </w:tcPr>
          <w:p w14:paraId="5A944B16"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0611831B" w14:textId="77777777" w:rsidR="007A1457" w:rsidRPr="001A4653" w:rsidRDefault="007A1457" w:rsidP="00D324AE">
            <w:pPr>
              <w:spacing w:line="276" w:lineRule="auto"/>
              <w:jc w:val="right"/>
              <w:rPr>
                <w:color w:val="000000"/>
                <w:sz w:val="18"/>
                <w:szCs w:val="18"/>
              </w:rPr>
            </w:pPr>
          </w:p>
        </w:tc>
      </w:tr>
      <w:tr w:rsidR="007A1457" w:rsidRPr="001A4653" w14:paraId="33B812D0" w14:textId="77777777" w:rsidTr="00D324AE">
        <w:trPr>
          <w:trHeight w:val="248"/>
          <w:jc w:val="center"/>
        </w:trPr>
        <w:tc>
          <w:tcPr>
            <w:tcW w:w="5220" w:type="dxa"/>
            <w:vAlign w:val="bottom"/>
            <w:hideMark/>
          </w:tcPr>
          <w:p w14:paraId="5BF814F0" w14:textId="77777777" w:rsidR="007A1457" w:rsidRPr="001A4653" w:rsidRDefault="007A1457" w:rsidP="00D324AE">
            <w:pPr>
              <w:spacing w:line="276" w:lineRule="auto"/>
              <w:rPr>
                <w:color w:val="000000"/>
                <w:sz w:val="18"/>
                <w:szCs w:val="18"/>
              </w:rPr>
            </w:pPr>
            <w:r w:rsidRPr="001A4653">
              <w:rPr>
                <w:color w:val="000000"/>
                <w:sz w:val="18"/>
                <w:szCs w:val="18"/>
              </w:rPr>
              <w:t xml:space="preserve">     Robert T. McNally</w:t>
            </w:r>
          </w:p>
        </w:tc>
        <w:tc>
          <w:tcPr>
            <w:tcW w:w="180" w:type="dxa"/>
            <w:vAlign w:val="bottom"/>
            <w:hideMark/>
          </w:tcPr>
          <w:p w14:paraId="57482DAD"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070D34AC" w14:textId="77777777" w:rsidR="007A1457" w:rsidRPr="001A4653" w:rsidRDefault="007A1457" w:rsidP="00D324AE">
            <w:pPr>
              <w:spacing w:line="276" w:lineRule="auto"/>
              <w:ind w:right="813"/>
              <w:jc w:val="right"/>
              <w:rPr>
                <w:sz w:val="18"/>
                <w:szCs w:val="18"/>
              </w:rPr>
            </w:pPr>
            <w:r w:rsidRPr="001A4653">
              <w:rPr>
                <w:color w:val="000000"/>
                <w:sz w:val="18"/>
                <w:szCs w:val="18"/>
              </w:rPr>
              <w:t>-</w:t>
            </w:r>
          </w:p>
        </w:tc>
        <w:tc>
          <w:tcPr>
            <w:tcW w:w="1556" w:type="dxa"/>
            <w:vAlign w:val="bottom"/>
            <w:hideMark/>
          </w:tcPr>
          <w:p w14:paraId="20AA5066"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40DB2F73" w14:textId="77777777" w:rsidR="007A1457" w:rsidRPr="001A4653" w:rsidRDefault="007A1457" w:rsidP="00D324AE">
            <w:pPr>
              <w:spacing w:line="276" w:lineRule="auto"/>
              <w:jc w:val="right"/>
              <w:rPr>
                <w:color w:val="000000"/>
                <w:sz w:val="18"/>
                <w:szCs w:val="18"/>
              </w:rPr>
            </w:pPr>
          </w:p>
        </w:tc>
      </w:tr>
      <w:tr w:rsidR="007A1457" w:rsidRPr="001A4653" w14:paraId="61955C9E" w14:textId="77777777" w:rsidTr="00D324AE">
        <w:trPr>
          <w:trHeight w:val="248"/>
          <w:jc w:val="center"/>
        </w:trPr>
        <w:tc>
          <w:tcPr>
            <w:tcW w:w="5220" w:type="dxa"/>
            <w:vAlign w:val="bottom"/>
            <w:hideMark/>
          </w:tcPr>
          <w:p w14:paraId="37B68CB4" w14:textId="77777777" w:rsidR="007A1457" w:rsidRPr="001A4653" w:rsidRDefault="007A1457" w:rsidP="00D324AE">
            <w:pPr>
              <w:spacing w:line="276" w:lineRule="auto"/>
              <w:rPr>
                <w:color w:val="000000"/>
                <w:sz w:val="18"/>
                <w:szCs w:val="18"/>
              </w:rPr>
            </w:pPr>
            <w:r w:rsidRPr="001A4653">
              <w:rPr>
                <w:color w:val="000000"/>
                <w:sz w:val="18"/>
                <w:szCs w:val="18"/>
              </w:rPr>
              <w:t xml:space="preserve">     Mark W. Reynolds</w:t>
            </w:r>
          </w:p>
        </w:tc>
        <w:tc>
          <w:tcPr>
            <w:tcW w:w="180" w:type="dxa"/>
            <w:vAlign w:val="bottom"/>
          </w:tcPr>
          <w:p w14:paraId="7140B8BE" w14:textId="77777777" w:rsidR="007A1457" w:rsidRPr="001A4653" w:rsidRDefault="007A1457" w:rsidP="00D324AE">
            <w:pPr>
              <w:spacing w:line="276" w:lineRule="auto"/>
              <w:rPr>
                <w:color w:val="000000"/>
                <w:sz w:val="18"/>
                <w:szCs w:val="18"/>
              </w:rPr>
            </w:pPr>
          </w:p>
        </w:tc>
        <w:tc>
          <w:tcPr>
            <w:tcW w:w="2163" w:type="dxa"/>
            <w:vAlign w:val="bottom"/>
          </w:tcPr>
          <w:p w14:paraId="5AFC4BAE" w14:textId="77777777" w:rsidR="007A1457" w:rsidRPr="001A4653" w:rsidRDefault="007A1457" w:rsidP="00D324AE">
            <w:pPr>
              <w:spacing w:line="276" w:lineRule="auto"/>
              <w:ind w:right="813"/>
              <w:jc w:val="right"/>
              <w:rPr>
                <w:color w:val="000000"/>
                <w:sz w:val="18"/>
                <w:szCs w:val="18"/>
              </w:rPr>
            </w:pPr>
            <w:r w:rsidRPr="001A4653">
              <w:rPr>
                <w:color w:val="000000"/>
                <w:sz w:val="18"/>
                <w:szCs w:val="18"/>
              </w:rPr>
              <w:t>-</w:t>
            </w:r>
          </w:p>
        </w:tc>
        <w:tc>
          <w:tcPr>
            <w:tcW w:w="1556" w:type="dxa"/>
            <w:vAlign w:val="bottom"/>
            <w:hideMark/>
          </w:tcPr>
          <w:p w14:paraId="1BF03964"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69D6695F" w14:textId="77777777" w:rsidR="007A1457" w:rsidRPr="001A4653" w:rsidRDefault="007A1457" w:rsidP="00D324AE">
            <w:pPr>
              <w:spacing w:line="276" w:lineRule="auto"/>
              <w:jc w:val="right"/>
              <w:rPr>
                <w:color w:val="000000"/>
                <w:sz w:val="18"/>
                <w:szCs w:val="18"/>
              </w:rPr>
            </w:pPr>
          </w:p>
        </w:tc>
      </w:tr>
      <w:tr w:rsidR="007A1457" w:rsidRPr="001A4653" w14:paraId="795E389C" w14:textId="77777777" w:rsidTr="00D324AE">
        <w:trPr>
          <w:trHeight w:val="248"/>
          <w:jc w:val="center"/>
        </w:trPr>
        <w:tc>
          <w:tcPr>
            <w:tcW w:w="5220" w:type="dxa"/>
            <w:vAlign w:val="bottom"/>
            <w:hideMark/>
          </w:tcPr>
          <w:p w14:paraId="3A0F03F2" w14:textId="77777777" w:rsidR="007A1457" w:rsidRPr="001A4653" w:rsidRDefault="007A1457" w:rsidP="00D324AE">
            <w:pPr>
              <w:spacing w:line="276" w:lineRule="auto"/>
              <w:rPr>
                <w:color w:val="000000"/>
                <w:sz w:val="18"/>
                <w:szCs w:val="18"/>
              </w:rPr>
            </w:pPr>
            <w:r w:rsidRPr="001A4653">
              <w:rPr>
                <w:color w:val="000000"/>
                <w:sz w:val="18"/>
                <w:szCs w:val="18"/>
              </w:rPr>
              <w:t xml:space="preserve">     Harriet L. Robinson</w:t>
            </w:r>
          </w:p>
        </w:tc>
        <w:tc>
          <w:tcPr>
            <w:tcW w:w="180" w:type="dxa"/>
            <w:vAlign w:val="bottom"/>
            <w:hideMark/>
          </w:tcPr>
          <w:p w14:paraId="6D173FFD"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2FFECE63" w14:textId="77777777" w:rsidR="007A1457" w:rsidRPr="001A4653" w:rsidRDefault="007A1457" w:rsidP="00D324AE">
            <w:pPr>
              <w:spacing w:line="276" w:lineRule="auto"/>
              <w:ind w:right="813"/>
              <w:jc w:val="right"/>
              <w:rPr>
                <w:sz w:val="18"/>
                <w:szCs w:val="18"/>
              </w:rPr>
            </w:pPr>
            <w:r w:rsidRPr="001A4653">
              <w:rPr>
                <w:color w:val="000000"/>
                <w:sz w:val="18"/>
                <w:szCs w:val="18"/>
              </w:rPr>
              <w:t>-</w:t>
            </w:r>
          </w:p>
        </w:tc>
        <w:tc>
          <w:tcPr>
            <w:tcW w:w="1556" w:type="dxa"/>
            <w:vAlign w:val="bottom"/>
            <w:hideMark/>
          </w:tcPr>
          <w:p w14:paraId="5D408102"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0EA209CA" w14:textId="77777777" w:rsidR="007A1457" w:rsidRPr="001A4653" w:rsidRDefault="007A1457" w:rsidP="00D324AE">
            <w:pPr>
              <w:spacing w:line="276" w:lineRule="auto"/>
              <w:jc w:val="right"/>
              <w:rPr>
                <w:color w:val="000000"/>
                <w:sz w:val="18"/>
                <w:szCs w:val="18"/>
              </w:rPr>
            </w:pPr>
          </w:p>
        </w:tc>
      </w:tr>
      <w:tr w:rsidR="007A1457" w:rsidRPr="001A4653" w14:paraId="66112F16" w14:textId="77777777" w:rsidTr="00D324AE">
        <w:trPr>
          <w:trHeight w:val="248"/>
          <w:jc w:val="center"/>
        </w:trPr>
        <w:tc>
          <w:tcPr>
            <w:tcW w:w="5220" w:type="dxa"/>
            <w:vAlign w:val="bottom"/>
            <w:hideMark/>
          </w:tcPr>
          <w:p w14:paraId="2EAEBBA6" w14:textId="77777777" w:rsidR="007A1457" w:rsidRPr="001A4653" w:rsidRDefault="007A1457" w:rsidP="00D324AE">
            <w:pPr>
              <w:spacing w:line="276" w:lineRule="auto"/>
              <w:rPr>
                <w:color w:val="000000"/>
                <w:sz w:val="18"/>
                <w:szCs w:val="18"/>
              </w:rPr>
            </w:pPr>
            <w:r w:rsidRPr="001A4653">
              <w:rPr>
                <w:color w:val="000000"/>
                <w:sz w:val="18"/>
                <w:szCs w:val="18"/>
              </w:rPr>
              <w:t xml:space="preserve">     John N. Spencer, Jr. </w:t>
            </w:r>
          </w:p>
        </w:tc>
        <w:tc>
          <w:tcPr>
            <w:tcW w:w="180" w:type="dxa"/>
            <w:vAlign w:val="bottom"/>
            <w:hideMark/>
          </w:tcPr>
          <w:p w14:paraId="00619644"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3ACE62B4" w14:textId="77777777" w:rsidR="007A1457" w:rsidRPr="001A4653" w:rsidRDefault="007A1457" w:rsidP="00D324AE">
            <w:pPr>
              <w:spacing w:line="276" w:lineRule="auto"/>
              <w:ind w:right="813"/>
              <w:jc w:val="right"/>
              <w:rPr>
                <w:sz w:val="18"/>
                <w:szCs w:val="18"/>
              </w:rPr>
            </w:pPr>
            <w:r w:rsidRPr="001A4653">
              <w:rPr>
                <w:color w:val="000000"/>
                <w:sz w:val="18"/>
                <w:szCs w:val="18"/>
              </w:rPr>
              <w:t>-</w:t>
            </w:r>
          </w:p>
        </w:tc>
        <w:tc>
          <w:tcPr>
            <w:tcW w:w="1556" w:type="dxa"/>
            <w:vAlign w:val="bottom"/>
            <w:hideMark/>
          </w:tcPr>
          <w:p w14:paraId="1AAD6F7B"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0A9A8C9E" w14:textId="77777777" w:rsidR="007A1457" w:rsidRPr="001A4653" w:rsidRDefault="007A1457" w:rsidP="00D324AE">
            <w:pPr>
              <w:spacing w:line="276" w:lineRule="auto"/>
              <w:jc w:val="right"/>
              <w:rPr>
                <w:color w:val="000000"/>
                <w:sz w:val="18"/>
                <w:szCs w:val="18"/>
              </w:rPr>
            </w:pPr>
          </w:p>
        </w:tc>
      </w:tr>
      <w:tr w:rsidR="007A1457" w:rsidRPr="001A4653" w14:paraId="4E6DDDB3" w14:textId="77777777" w:rsidTr="00D324AE">
        <w:trPr>
          <w:trHeight w:val="248"/>
          <w:jc w:val="center"/>
        </w:trPr>
        <w:tc>
          <w:tcPr>
            <w:tcW w:w="5220" w:type="dxa"/>
            <w:vAlign w:val="bottom"/>
            <w:hideMark/>
          </w:tcPr>
          <w:p w14:paraId="3C4846D8" w14:textId="77777777" w:rsidR="007A1457" w:rsidRPr="001A4653" w:rsidRDefault="007A1457" w:rsidP="00D324AE">
            <w:pPr>
              <w:spacing w:line="276" w:lineRule="auto"/>
              <w:rPr>
                <w:color w:val="000000"/>
                <w:sz w:val="18"/>
                <w:szCs w:val="18"/>
              </w:rPr>
            </w:pPr>
            <w:r w:rsidRPr="001A4653">
              <w:rPr>
                <w:color w:val="000000"/>
                <w:sz w:val="18"/>
                <w:szCs w:val="18"/>
              </w:rPr>
              <w:t>All executive officers and directors as a group (8 persons)</w:t>
            </w:r>
          </w:p>
        </w:tc>
        <w:tc>
          <w:tcPr>
            <w:tcW w:w="180" w:type="dxa"/>
            <w:vAlign w:val="bottom"/>
            <w:hideMark/>
          </w:tcPr>
          <w:p w14:paraId="3BD29CDE"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19D8C6AB" w14:textId="77777777" w:rsidR="007A1457" w:rsidRPr="001A4653" w:rsidRDefault="007A1457" w:rsidP="00D324AE">
            <w:pPr>
              <w:spacing w:line="276" w:lineRule="auto"/>
              <w:ind w:right="813"/>
              <w:jc w:val="right"/>
              <w:rPr>
                <w:color w:val="000000"/>
                <w:sz w:val="18"/>
                <w:szCs w:val="18"/>
              </w:rPr>
            </w:pPr>
            <w:r w:rsidRPr="001A4653">
              <w:rPr>
                <w:color w:val="000000"/>
                <w:sz w:val="18"/>
                <w:szCs w:val="18"/>
              </w:rPr>
              <w:t>-</w:t>
            </w:r>
          </w:p>
        </w:tc>
        <w:tc>
          <w:tcPr>
            <w:tcW w:w="1556" w:type="dxa"/>
            <w:vAlign w:val="bottom"/>
            <w:hideMark/>
          </w:tcPr>
          <w:p w14:paraId="2C4A55AE" w14:textId="77777777" w:rsidR="007A1457" w:rsidRPr="001A4653" w:rsidRDefault="007A1457" w:rsidP="00D324AE">
            <w:pPr>
              <w:spacing w:line="276" w:lineRule="auto"/>
              <w:ind w:right="81"/>
              <w:jc w:val="right"/>
              <w:rPr>
                <w:color w:val="000000"/>
                <w:sz w:val="18"/>
                <w:szCs w:val="18"/>
              </w:rPr>
            </w:pPr>
            <w:r w:rsidRPr="001A4653">
              <w:rPr>
                <w:color w:val="000000"/>
                <w:sz w:val="18"/>
                <w:szCs w:val="18"/>
              </w:rPr>
              <w:t> *</w:t>
            </w:r>
          </w:p>
        </w:tc>
        <w:tc>
          <w:tcPr>
            <w:tcW w:w="20" w:type="dxa"/>
          </w:tcPr>
          <w:p w14:paraId="3AC5B998" w14:textId="77777777" w:rsidR="007A1457" w:rsidRPr="001A4653" w:rsidRDefault="007A1457" w:rsidP="00D324AE">
            <w:pPr>
              <w:spacing w:line="276" w:lineRule="auto"/>
              <w:jc w:val="right"/>
              <w:rPr>
                <w:color w:val="000000"/>
                <w:sz w:val="18"/>
                <w:szCs w:val="18"/>
              </w:rPr>
            </w:pPr>
          </w:p>
        </w:tc>
      </w:tr>
      <w:tr w:rsidR="007A1457" w:rsidRPr="001A4653" w14:paraId="23158340" w14:textId="77777777" w:rsidTr="00D324AE">
        <w:trPr>
          <w:trHeight w:val="248"/>
          <w:jc w:val="center"/>
        </w:trPr>
        <w:tc>
          <w:tcPr>
            <w:tcW w:w="5220" w:type="dxa"/>
            <w:vAlign w:val="bottom"/>
            <w:hideMark/>
          </w:tcPr>
          <w:p w14:paraId="67DF01ED" w14:textId="77777777" w:rsidR="007A1457" w:rsidRPr="001A4653" w:rsidRDefault="007A1457" w:rsidP="00D324AE">
            <w:pPr>
              <w:spacing w:line="276" w:lineRule="auto"/>
              <w:rPr>
                <w:b/>
                <w:bCs/>
                <w:color w:val="000000"/>
                <w:sz w:val="18"/>
                <w:szCs w:val="18"/>
              </w:rPr>
            </w:pPr>
            <w:r w:rsidRPr="001A4653">
              <w:rPr>
                <w:b/>
                <w:bCs/>
                <w:color w:val="000000"/>
                <w:sz w:val="18"/>
                <w:szCs w:val="18"/>
              </w:rPr>
              <w:t>5% Stockholders:</w:t>
            </w:r>
          </w:p>
        </w:tc>
        <w:tc>
          <w:tcPr>
            <w:tcW w:w="180" w:type="dxa"/>
            <w:vAlign w:val="bottom"/>
          </w:tcPr>
          <w:p w14:paraId="7159E27F" w14:textId="77777777" w:rsidR="007A1457" w:rsidRPr="001A4653" w:rsidRDefault="007A1457" w:rsidP="00D324AE">
            <w:pPr>
              <w:spacing w:line="276" w:lineRule="auto"/>
              <w:rPr>
                <w:color w:val="000000"/>
                <w:sz w:val="18"/>
                <w:szCs w:val="18"/>
              </w:rPr>
            </w:pPr>
          </w:p>
        </w:tc>
        <w:tc>
          <w:tcPr>
            <w:tcW w:w="2163" w:type="dxa"/>
            <w:vAlign w:val="bottom"/>
          </w:tcPr>
          <w:p w14:paraId="20531694" w14:textId="77777777" w:rsidR="007A1457" w:rsidRPr="001A4653" w:rsidRDefault="007A1457" w:rsidP="00D324AE">
            <w:pPr>
              <w:spacing w:line="276" w:lineRule="auto"/>
              <w:ind w:right="813"/>
              <w:jc w:val="right"/>
              <w:rPr>
                <w:color w:val="000000"/>
                <w:sz w:val="18"/>
                <w:szCs w:val="18"/>
              </w:rPr>
            </w:pPr>
          </w:p>
        </w:tc>
        <w:tc>
          <w:tcPr>
            <w:tcW w:w="1556" w:type="dxa"/>
            <w:vAlign w:val="bottom"/>
          </w:tcPr>
          <w:p w14:paraId="2E95E9BC" w14:textId="77777777" w:rsidR="007A1457" w:rsidRPr="001A4653" w:rsidRDefault="007A1457" w:rsidP="00D324AE">
            <w:pPr>
              <w:spacing w:line="276" w:lineRule="auto"/>
              <w:ind w:right="81"/>
              <w:jc w:val="right"/>
              <w:rPr>
                <w:color w:val="000000"/>
                <w:sz w:val="18"/>
                <w:szCs w:val="18"/>
              </w:rPr>
            </w:pPr>
          </w:p>
        </w:tc>
        <w:tc>
          <w:tcPr>
            <w:tcW w:w="20" w:type="dxa"/>
          </w:tcPr>
          <w:p w14:paraId="48348D17" w14:textId="77777777" w:rsidR="007A1457" w:rsidRPr="001A4653" w:rsidRDefault="007A1457" w:rsidP="00D324AE">
            <w:pPr>
              <w:spacing w:line="276" w:lineRule="auto"/>
              <w:jc w:val="right"/>
              <w:rPr>
                <w:color w:val="000000"/>
                <w:sz w:val="18"/>
                <w:szCs w:val="18"/>
              </w:rPr>
            </w:pPr>
          </w:p>
        </w:tc>
      </w:tr>
      <w:tr w:rsidR="007A1457" w:rsidRPr="001A4653" w14:paraId="7C90F9E4" w14:textId="77777777" w:rsidTr="00D324AE">
        <w:trPr>
          <w:trHeight w:val="248"/>
          <w:jc w:val="center"/>
        </w:trPr>
        <w:tc>
          <w:tcPr>
            <w:tcW w:w="5220" w:type="dxa"/>
            <w:vAlign w:val="bottom"/>
            <w:hideMark/>
          </w:tcPr>
          <w:p w14:paraId="0B58E434" w14:textId="7C6D5BFD" w:rsidR="007A1457" w:rsidRPr="001A4653" w:rsidRDefault="007A1457" w:rsidP="00D324AE">
            <w:pPr>
              <w:spacing w:line="276" w:lineRule="auto"/>
              <w:rPr>
                <w:color w:val="000000"/>
                <w:sz w:val="18"/>
                <w:szCs w:val="18"/>
              </w:rPr>
            </w:pPr>
            <w:r w:rsidRPr="001A4653">
              <w:rPr>
                <w:color w:val="000000"/>
                <w:sz w:val="18"/>
                <w:szCs w:val="18"/>
              </w:rPr>
              <w:t xml:space="preserve">     Sabby Healthcare Master Fund, Ltd (</w:t>
            </w:r>
            <w:r w:rsidR="00995447" w:rsidRPr="001A4653">
              <w:rPr>
                <w:color w:val="000000"/>
                <w:sz w:val="18"/>
                <w:szCs w:val="18"/>
              </w:rPr>
              <w:t>4</w:t>
            </w:r>
            <w:r w:rsidRPr="001A4653">
              <w:rPr>
                <w:color w:val="000000"/>
                <w:sz w:val="18"/>
                <w:szCs w:val="18"/>
              </w:rPr>
              <w:t>)</w:t>
            </w:r>
          </w:p>
        </w:tc>
        <w:tc>
          <w:tcPr>
            <w:tcW w:w="180" w:type="dxa"/>
            <w:vAlign w:val="bottom"/>
            <w:hideMark/>
          </w:tcPr>
          <w:p w14:paraId="6C3749F9"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201DC04F" w14:textId="00F99EFB" w:rsidR="007A1457" w:rsidRPr="001A4653" w:rsidRDefault="001C2143" w:rsidP="00D324AE">
            <w:pPr>
              <w:spacing w:line="276" w:lineRule="auto"/>
              <w:ind w:right="813"/>
              <w:jc w:val="right"/>
              <w:rPr>
                <w:sz w:val="18"/>
                <w:szCs w:val="18"/>
              </w:rPr>
            </w:pPr>
            <w:r w:rsidRPr="001A4653">
              <w:rPr>
                <w:color w:val="000000"/>
                <w:sz w:val="18"/>
                <w:szCs w:val="18"/>
              </w:rPr>
              <w:t>725,800</w:t>
            </w:r>
          </w:p>
        </w:tc>
        <w:tc>
          <w:tcPr>
            <w:tcW w:w="1556" w:type="dxa"/>
            <w:vAlign w:val="bottom"/>
            <w:hideMark/>
          </w:tcPr>
          <w:p w14:paraId="30674B13" w14:textId="3A98FE9D" w:rsidR="007A1457" w:rsidRPr="001A4653" w:rsidRDefault="00B37601" w:rsidP="00D324AE">
            <w:pPr>
              <w:spacing w:line="276" w:lineRule="auto"/>
              <w:ind w:right="81"/>
              <w:jc w:val="right"/>
              <w:rPr>
                <w:color w:val="000000"/>
                <w:sz w:val="18"/>
                <w:szCs w:val="18"/>
              </w:rPr>
            </w:pPr>
            <w:r w:rsidRPr="001A4653">
              <w:rPr>
                <w:color w:val="000000"/>
                <w:sz w:val="18"/>
                <w:szCs w:val="18"/>
              </w:rPr>
              <w:t>4</w:t>
            </w:r>
            <w:r w:rsidR="007A1457" w:rsidRPr="001A4653">
              <w:rPr>
                <w:color w:val="000000"/>
                <w:sz w:val="18"/>
                <w:szCs w:val="18"/>
              </w:rPr>
              <w:t>.99%</w:t>
            </w:r>
          </w:p>
        </w:tc>
        <w:tc>
          <w:tcPr>
            <w:tcW w:w="20" w:type="dxa"/>
          </w:tcPr>
          <w:p w14:paraId="05B7F079" w14:textId="77777777" w:rsidR="007A1457" w:rsidRPr="001A4653" w:rsidRDefault="007A1457" w:rsidP="00D324AE">
            <w:pPr>
              <w:spacing w:line="276" w:lineRule="auto"/>
              <w:jc w:val="right"/>
              <w:rPr>
                <w:color w:val="000000"/>
                <w:sz w:val="18"/>
                <w:szCs w:val="18"/>
              </w:rPr>
            </w:pPr>
          </w:p>
        </w:tc>
      </w:tr>
      <w:tr w:rsidR="007A1457" w:rsidRPr="001A4653" w14:paraId="6696284C" w14:textId="77777777" w:rsidTr="00D324AE">
        <w:trPr>
          <w:trHeight w:val="248"/>
          <w:jc w:val="center"/>
        </w:trPr>
        <w:tc>
          <w:tcPr>
            <w:tcW w:w="5220" w:type="dxa"/>
            <w:vAlign w:val="bottom"/>
            <w:hideMark/>
          </w:tcPr>
          <w:p w14:paraId="60CF98E9" w14:textId="5D496B70" w:rsidR="007A1457" w:rsidRPr="001A4653" w:rsidRDefault="007A1457" w:rsidP="00D324AE">
            <w:pPr>
              <w:spacing w:line="276" w:lineRule="auto"/>
              <w:rPr>
                <w:color w:val="000000"/>
                <w:sz w:val="18"/>
                <w:szCs w:val="18"/>
              </w:rPr>
            </w:pPr>
            <w:r w:rsidRPr="001A4653">
              <w:rPr>
                <w:color w:val="000000"/>
                <w:sz w:val="18"/>
                <w:szCs w:val="18"/>
              </w:rPr>
              <w:t xml:space="preserve">     Sabby Volatility Warrant Master Fund, Ltd (</w:t>
            </w:r>
            <w:r w:rsidR="00995447" w:rsidRPr="001A4653">
              <w:rPr>
                <w:color w:val="000000"/>
                <w:sz w:val="18"/>
                <w:szCs w:val="18"/>
              </w:rPr>
              <w:t>4</w:t>
            </w:r>
            <w:r w:rsidRPr="001A4653">
              <w:rPr>
                <w:color w:val="000000"/>
                <w:sz w:val="18"/>
                <w:szCs w:val="18"/>
              </w:rPr>
              <w:t>)</w:t>
            </w:r>
          </w:p>
        </w:tc>
        <w:tc>
          <w:tcPr>
            <w:tcW w:w="180" w:type="dxa"/>
            <w:vAlign w:val="bottom"/>
            <w:hideMark/>
          </w:tcPr>
          <w:p w14:paraId="172A10DE" w14:textId="77777777" w:rsidR="007A1457" w:rsidRPr="001A4653" w:rsidRDefault="007A1457" w:rsidP="00D324AE">
            <w:pPr>
              <w:spacing w:line="276" w:lineRule="auto"/>
              <w:rPr>
                <w:color w:val="000000"/>
                <w:sz w:val="18"/>
                <w:szCs w:val="18"/>
              </w:rPr>
            </w:pPr>
            <w:r w:rsidRPr="001A4653">
              <w:rPr>
                <w:color w:val="000000"/>
                <w:sz w:val="18"/>
                <w:szCs w:val="18"/>
              </w:rPr>
              <w:t> </w:t>
            </w:r>
          </w:p>
        </w:tc>
        <w:tc>
          <w:tcPr>
            <w:tcW w:w="2163" w:type="dxa"/>
            <w:vAlign w:val="bottom"/>
            <w:hideMark/>
          </w:tcPr>
          <w:p w14:paraId="43D5CF8B" w14:textId="524DCF8D" w:rsidR="007A1457" w:rsidRPr="001A4653" w:rsidRDefault="001C2143" w:rsidP="00D324AE">
            <w:pPr>
              <w:spacing w:line="276" w:lineRule="auto"/>
              <w:ind w:right="813"/>
              <w:jc w:val="right"/>
              <w:rPr>
                <w:sz w:val="18"/>
                <w:szCs w:val="18"/>
              </w:rPr>
            </w:pPr>
            <w:r w:rsidRPr="001A4653">
              <w:rPr>
                <w:color w:val="000000"/>
                <w:sz w:val="18"/>
                <w:szCs w:val="18"/>
              </w:rPr>
              <w:t>725,800</w:t>
            </w:r>
          </w:p>
        </w:tc>
        <w:tc>
          <w:tcPr>
            <w:tcW w:w="1556" w:type="dxa"/>
            <w:vAlign w:val="bottom"/>
            <w:hideMark/>
          </w:tcPr>
          <w:p w14:paraId="7C87D87D" w14:textId="550E53C3" w:rsidR="007A1457" w:rsidRPr="001A4653" w:rsidRDefault="00B37601" w:rsidP="00D324AE">
            <w:pPr>
              <w:spacing w:line="276" w:lineRule="auto"/>
              <w:ind w:right="81"/>
              <w:jc w:val="right"/>
              <w:rPr>
                <w:color w:val="000000"/>
                <w:sz w:val="18"/>
                <w:szCs w:val="18"/>
              </w:rPr>
            </w:pPr>
            <w:r w:rsidRPr="001A4653">
              <w:rPr>
                <w:color w:val="000000"/>
                <w:sz w:val="18"/>
                <w:szCs w:val="18"/>
              </w:rPr>
              <w:t>4</w:t>
            </w:r>
            <w:r w:rsidR="007A1457" w:rsidRPr="001A4653">
              <w:rPr>
                <w:color w:val="000000"/>
                <w:sz w:val="18"/>
                <w:szCs w:val="18"/>
              </w:rPr>
              <w:t>.99%</w:t>
            </w:r>
          </w:p>
        </w:tc>
        <w:tc>
          <w:tcPr>
            <w:tcW w:w="20" w:type="dxa"/>
          </w:tcPr>
          <w:p w14:paraId="0289412E" w14:textId="77777777" w:rsidR="007A1457" w:rsidRPr="001A4653" w:rsidRDefault="007A1457" w:rsidP="00D324AE">
            <w:pPr>
              <w:spacing w:line="276" w:lineRule="auto"/>
              <w:jc w:val="right"/>
              <w:rPr>
                <w:color w:val="000000"/>
                <w:sz w:val="18"/>
                <w:szCs w:val="18"/>
              </w:rPr>
            </w:pPr>
          </w:p>
        </w:tc>
      </w:tr>
      <w:tr w:rsidR="007A1457" w:rsidRPr="001A4653" w14:paraId="5E9665A6" w14:textId="77777777" w:rsidTr="00D324AE">
        <w:trPr>
          <w:trHeight w:val="288"/>
          <w:jc w:val="center"/>
        </w:trPr>
        <w:tc>
          <w:tcPr>
            <w:tcW w:w="5220" w:type="dxa"/>
            <w:vAlign w:val="bottom"/>
            <w:hideMark/>
          </w:tcPr>
          <w:p w14:paraId="2994DA5C" w14:textId="77777777" w:rsidR="007A1457" w:rsidRPr="001A4653" w:rsidRDefault="007A1457" w:rsidP="00D324AE">
            <w:pPr>
              <w:spacing w:line="276" w:lineRule="auto"/>
              <w:rPr>
                <w:color w:val="000000"/>
                <w:sz w:val="18"/>
                <w:szCs w:val="18"/>
              </w:rPr>
            </w:pPr>
            <w:r w:rsidRPr="001A4653">
              <w:rPr>
                <w:color w:val="000000"/>
                <w:sz w:val="18"/>
                <w:szCs w:val="18"/>
              </w:rPr>
              <w:t>___________</w:t>
            </w:r>
          </w:p>
        </w:tc>
        <w:tc>
          <w:tcPr>
            <w:tcW w:w="180" w:type="dxa"/>
          </w:tcPr>
          <w:p w14:paraId="4E89B15F" w14:textId="77777777" w:rsidR="007A1457" w:rsidRPr="001A4653" w:rsidRDefault="007A1457" w:rsidP="00D324AE">
            <w:pPr>
              <w:spacing w:line="276" w:lineRule="auto"/>
              <w:jc w:val="center"/>
              <w:rPr>
                <w:color w:val="000000"/>
                <w:sz w:val="18"/>
                <w:szCs w:val="18"/>
              </w:rPr>
            </w:pPr>
          </w:p>
        </w:tc>
        <w:tc>
          <w:tcPr>
            <w:tcW w:w="2163" w:type="dxa"/>
          </w:tcPr>
          <w:p w14:paraId="13665AF6" w14:textId="77777777" w:rsidR="007A1457" w:rsidRPr="001A4653" w:rsidRDefault="007A1457" w:rsidP="00D324AE">
            <w:pPr>
              <w:spacing w:line="276" w:lineRule="auto"/>
              <w:ind w:right="813"/>
              <w:jc w:val="right"/>
              <w:rPr>
                <w:color w:val="000000"/>
                <w:sz w:val="18"/>
                <w:szCs w:val="18"/>
              </w:rPr>
            </w:pPr>
          </w:p>
        </w:tc>
        <w:tc>
          <w:tcPr>
            <w:tcW w:w="1556" w:type="dxa"/>
          </w:tcPr>
          <w:p w14:paraId="58BC53DA" w14:textId="77777777" w:rsidR="007A1457" w:rsidRPr="001A4653" w:rsidRDefault="007A1457" w:rsidP="00D324AE">
            <w:pPr>
              <w:spacing w:line="276" w:lineRule="auto"/>
              <w:ind w:right="81"/>
              <w:jc w:val="center"/>
              <w:rPr>
                <w:color w:val="000000"/>
                <w:sz w:val="18"/>
                <w:szCs w:val="18"/>
              </w:rPr>
            </w:pPr>
          </w:p>
        </w:tc>
        <w:tc>
          <w:tcPr>
            <w:tcW w:w="20" w:type="dxa"/>
          </w:tcPr>
          <w:p w14:paraId="4BE9ACC9" w14:textId="77777777" w:rsidR="007A1457" w:rsidRPr="001A4653" w:rsidRDefault="007A1457" w:rsidP="00D324AE">
            <w:pPr>
              <w:spacing w:line="276" w:lineRule="auto"/>
              <w:jc w:val="right"/>
              <w:rPr>
                <w:color w:val="000000"/>
                <w:sz w:val="18"/>
                <w:szCs w:val="18"/>
              </w:rPr>
            </w:pPr>
          </w:p>
        </w:tc>
      </w:tr>
    </w:tbl>
    <w:p w14:paraId="4AC667D9" w14:textId="77777777" w:rsidR="007A1457" w:rsidRPr="001A4653" w:rsidRDefault="007A1457" w:rsidP="007A1457">
      <w:pPr>
        <w:tabs>
          <w:tab w:val="left" w:pos="540"/>
        </w:tabs>
        <w:rPr>
          <w:color w:val="000000"/>
          <w:sz w:val="18"/>
          <w:szCs w:val="18"/>
        </w:rPr>
      </w:pPr>
      <w:r w:rsidRPr="001A4653">
        <w:rPr>
          <w:b/>
          <w:bCs/>
          <w:sz w:val="16"/>
          <w:szCs w:val="16"/>
        </w:rPr>
        <w:tab/>
        <w:t xml:space="preserve">* </w:t>
      </w:r>
      <w:r w:rsidRPr="001A4653">
        <w:rPr>
          <w:color w:val="000000"/>
          <w:sz w:val="18"/>
          <w:szCs w:val="18"/>
        </w:rPr>
        <w:t>Less than 1%</w:t>
      </w:r>
    </w:p>
    <w:p w14:paraId="428CA335" w14:textId="77777777" w:rsidR="00DA2C9C" w:rsidRPr="001A4653" w:rsidRDefault="00DA2C9C" w:rsidP="007A1457">
      <w:pPr>
        <w:tabs>
          <w:tab w:val="left" w:pos="540"/>
        </w:tabs>
        <w:rPr>
          <w:color w:val="000000"/>
          <w:sz w:val="18"/>
          <w:szCs w:val="18"/>
        </w:rPr>
      </w:pPr>
    </w:p>
    <w:p w14:paraId="3E39CABC" w14:textId="1D47A6DA" w:rsidR="007A1457" w:rsidRPr="001A4653" w:rsidRDefault="007A1457" w:rsidP="007A1457">
      <w:pPr>
        <w:numPr>
          <w:ilvl w:val="0"/>
          <w:numId w:val="24"/>
        </w:numPr>
        <w:autoSpaceDN w:val="0"/>
        <w:ind w:left="540"/>
        <w:contextualSpacing/>
        <w:rPr>
          <w:b/>
          <w:bCs/>
          <w:sz w:val="18"/>
          <w:szCs w:val="18"/>
        </w:rPr>
      </w:pPr>
      <w:r w:rsidRPr="001A4653">
        <w:rPr>
          <w:color w:val="000000"/>
          <w:sz w:val="18"/>
          <w:szCs w:val="18"/>
        </w:rPr>
        <w:t xml:space="preserve">This table is based upon information supplied by officers and directors, and with respect to principal stockholders, Schedules 13D and 13G filed with the SEC.  Beneficial ownership is determined in accordance with the rules of the SEC.  Applicable percentage ownership is based on </w:t>
      </w:r>
      <w:r w:rsidR="00FF645E" w:rsidRPr="001A4653">
        <w:rPr>
          <w:color w:val="000000"/>
          <w:sz w:val="18"/>
          <w:szCs w:val="18"/>
        </w:rPr>
        <w:t>13,819,101</w:t>
      </w:r>
      <w:r w:rsidRPr="001A4653">
        <w:rPr>
          <w:color w:val="000000"/>
          <w:sz w:val="18"/>
          <w:szCs w:val="18"/>
        </w:rPr>
        <w:t xml:space="preserve"> shares of Common Stock outstanding as of </w:t>
      </w:r>
      <w:r w:rsidR="00FF645E" w:rsidRPr="001A4653">
        <w:rPr>
          <w:sz w:val="18"/>
          <w:szCs w:val="18"/>
        </w:rPr>
        <w:t>April</w:t>
      </w:r>
      <w:r w:rsidRPr="001A4653">
        <w:rPr>
          <w:sz w:val="18"/>
          <w:szCs w:val="18"/>
        </w:rPr>
        <w:t xml:space="preserve"> </w:t>
      </w:r>
      <w:r w:rsidR="001A4653" w:rsidRPr="001A4653">
        <w:rPr>
          <w:color w:val="000000"/>
          <w:sz w:val="18"/>
          <w:szCs w:val="18"/>
        </w:rPr>
        <w:t>24</w:t>
      </w:r>
      <w:r w:rsidRPr="001A4653">
        <w:rPr>
          <w:color w:val="000000"/>
          <w:sz w:val="18"/>
          <w:szCs w:val="18"/>
        </w:rPr>
        <w:t xml:space="preserve">, 2020.  In computing the number of shares beneficially owned by a person and the percentage ownership of that person, shares of Common Stock subject to options or warrants currently exercisable, or exercisable within 60 days of </w:t>
      </w:r>
      <w:r w:rsidR="00FF645E" w:rsidRPr="001A4653">
        <w:rPr>
          <w:sz w:val="18"/>
          <w:szCs w:val="18"/>
        </w:rPr>
        <w:t>April</w:t>
      </w:r>
      <w:r w:rsidRPr="001A4653">
        <w:rPr>
          <w:sz w:val="18"/>
          <w:szCs w:val="18"/>
        </w:rPr>
        <w:t xml:space="preserve"> </w:t>
      </w:r>
      <w:r w:rsidR="001A4653" w:rsidRPr="001A4653">
        <w:rPr>
          <w:color w:val="000000"/>
          <w:sz w:val="18"/>
          <w:szCs w:val="18"/>
        </w:rPr>
        <w:t>24</w:t>
      </w:r>
      <w:r w:rsidRPr="001A4653">
        <w:rPr>
          <w:color w:val="000000"/>
          <w:sz w:val="18"/>
          <w:szCs w:val="18"/>
        </w:rPr>
        <w:t xml:space="preserve">, 2020, as well as shares of preferred stock which may be converted (subject to specified limits) at any time at the option of the holder, are deemed outstanding.  </w:t>
      </w:r>
    </w:p>
    <w:p w14:paraId="3D2CC91A" w14:textId="77777777" w:rsidR="00995447" w:rsidRPr="001A4653" w:rsidRDefault="007A1457" w:rsidP="007A1457">
      <w:pPr>
        <w:numPr>
          <w:ilvl w:val="0"/>
          <w:numId w:val="24"/>
        </w:numPr>
        <w:autoSpaceDN w:val="0"/>
        <w:ind w:left="540"/>
        <w:contextualSpacing/>
        <w:rPr>
          <w:b/>
          <w:bCs/>
          <w:sz w:val="18"/>
          <w:szCs w:val="18"/>
        </w:rPr>
      </w:pPr>
      <w:r w:rsidRPr="001A4653">
        <w:rPr>
          <w:color w:val="000000"/>
          <w:sz w:val="18"/>
          <w:szCs w:val="18"/>
        </w:rPr>
        <w:t>Except as otherwise indicated, the business address of each director and executive officer listed is c/o GeoVax Labs, Inc., 1900 Lake Park Drive, Suite 380, Smyrna, Georgia 30080.</w:t>
      </w:r>
      <w:r w:rsidRPr="001A4653">
        <w:rPr>
          <w:rFonts w:ascii="Times New Roman" w:hAnsi="Times New Roman"/>
        </w:rPr>
        <w:t xml:space="preserve"> </w:t>
      </w:r>
    </w:p>
    <w:p w14:paraId="4A237267" w14:textId="0912252D" w:rsidR="007A1457" w:rsidRPr="001A4653" w:rsidRDefault="007A1457" w:rsidP="007A1457">
      <w:pPr>
        <w:numPr>
          <w:ilvl w:val="0"/>
          <w:numId w:val="24"/>
        </w:numPr>
        <w:autoSpaceDN w:val="0"/>
        <w:ind w:left="540"/>
        <w:contextualSpacing/>
        <w:rPr>
          <w:b/>
          <w:bCs/>
          <w:sz w:val="18"/>
          <w:szCs w:val="18"/>
        </w:rPr>
      </w:pPr>
      <w:r w:rsidRPr="001A4653">
        <w:rPr>
          <w:rFonts w:ascii="Times New Roman" w:hAnsi="Times New Roman"/>
          <w:sz w:val="18"/>
          <w:szCs w:val="18"/>
        </w:rPr>
        <w:t>As a result of the Company’s reverse stock splits in April 2019 and in January 2020, all beneficial ownership of securities</w:t>
      </w:r>
      <w:r w:rsidR="00F87B03" w:rsidRPr="001A4653">
        <w:rPr>
          <w:rFonts w:ascii="Times New Roman" w:hAnsi="Times New Roman"/>
          <w:sz w:val="18"/>
          <w:szCs w:val="18"/>
        </w:rPr>
        <w:t xml:space="preserve"> then</w:t>
      </w:r>
      <w:r w:rsidR="008132CD" w:rsidRPr="001A4653">
        <w:rPr>
          <w:rFonts w:ascii="Times New Roman" w:hAnsi="Times New Roman"/>
          <w:sz w:val="18"/>
          <w:szCs w:val="18"/>
        </w:rPr>
        <w:t xml:space="preserve"> </w:t>
      </w:r>
      <w:r w:rsidRPr="001A4653">
        <w:rPr>
          <w:rFonts w:ascii="Times New Roman" w:hAnsi="Times New Roman"/>
          <w:sz w:val="18"/>
          <w:szCs w:val="18"/>
        </w:rPr>
        <w:t xml:space="preserve">held by each director and executive officer was either eliminated or </w:t>
      </w:r>
      <w:r w:rsidR="00F87B03" w:rsidRPr="001A4653">
        <w:rPr>
          <w:rFonts w:ascii="Times New Roman" w:hAnsi="Times New Roman"/>
          <w:sz w:val="18"/>
          <w:szCs w:val="18"/>
        </w:rPr>
        <w:t>reduced to a</w:t>
      </w:r>
      <w:r w:rsidRPr="001A4653">
        <w:rPr>
          <w:rFonts w:ascii="Times New Roman" w:hAnsi="Times New Roman"/>
          <w:sz w:val="18"/>
          <w:szCs w:val="18"/>
        </w:rPr>
        <w:t xml:space="preserve"> de minimis</w:t>
      </w:r>
      <w:r w:rsidR="00F87B03" w:rsidRPr="001A4653">
        <w:rPr>
          <w:rFonts w:ascii="Times New Roman" w:hAnsi="Times New Roman"/>
          <w:sz w:val="18"/>
          <w:szCs w:val="18"/>
        </w:rPr>
        <w:t xml:space="preserve"> number</w:t>
      </w:r>
      <w:r w:rsidRPr="001A4653">
        <w:rPr>
          <w:rFonts w:ascii="Times New Roman" w:hAnsi="Times New Roman"/>
          <w:sz w:val="18"/>
          <w:szCs w:val="18"/>
        </w:rPr>
        <w:t>.</w:t>
      </w:r>
    </w:p>
    <w:p w14:paraId="4CE8A6AB" w14:textId="21389CBE" w:rsidR="007A1457" w:rsidRPr="00AB3B0E" w:rsidRDefault="007A1457" w:rsidP="00AB3B0E">
      <w:pPr>
        <w:numPr>
          <w:ilvl w:val="0"/>
          <w:numId w:val="24"/>
        </w:numPr>
        <w:autoSpaceDN w:val="0"/>
        <w:ind w:left="540"/>
        <w:contextualSpacing/>
        <w:rPr>
          <w:b/>
          <w:bCs/>
          <w:sz w:val="18"/>
          <w:szCs w:val="18"/>
        </w:rPr>
      </w:pPr>
      <w:r w:rsidRPr="001A4653">
        <w:rPr>
          <w:color w:val="000000"/>
          <w:sz w:val="18"/>
          <w:szCs w:val="18"/>
        </w:rPr>
        <w:t>The address for these stockholders is c/o Ogier Fiduciary Services (Cayman) Limited, 89 Nexus Way, Camana Bay, Grand Cayman KY1</w:t>
      </w:r>
      <w:r w:rsidRPr="001A4653">
        <w:rPr>
          <w:color w:val="000000"/>
          <w:sz w:val="18"/>
          <w:szCs w:val="18"/>
        </w:rPr>
        <w:noBreakHyphen/>
        <w:t xml:space="preserve">9007, Cayman Islands. Includes a combined total of up to an aggregate of </w:t>
      </w:r>
      <w:r w:rsidR="00B37601" w:rsidRPr="001A4653">
        <w:rPr>
          <w:color w:val="000000"/>
          <w:sz w:val="18"/>
          <w:szCs w:val="18"/>
        </w:rPr>
        <w:t>725,800</w:t>
      </w:r>
      <w:r w:rsidRPr="001A4653">
        <w:rPr>
          <w:color w:val="000000"/>
          <w:sz w:val="18"/>
          <w:szCs w:val="18"/>
        </w:rPr>
        <w:t xml:space="preserve"> shares of Common Stock</w:t>
      </w:r>
      <w:r w:rsidR="00AB3B0E" w:rsidRPr="001A4653">
        <w:rPr>
          <w:color w:val="000000"/>
          <w:sz w:val="18"/>
          <w:szCs w:val="18"/>
        </w:rPr>
        <w:t xml:space="preserve"> beneficially owned by the Sabby entities, which are</w:t>
      </w:r>
      <w:r w:rsidRPr="001A4653">
        <w:rPr>
          <w:color w:val="000000"/>
          <w:sz w:val="18"/>
          <w:szCs w:val="18"/>
        </w:rPr>
        <w:t xml:space="preserve"> issuable upon conversion of our outstanding </w:t>
      </w:r>
      <w:r w:rsidR="00AB3B0E" w:rsidRPr="001A4653">
        <w:rPr>
          <w:color w:val="000000"/>
          <w:sz w:val="18"/>
          <w:szCs w:val="18"/>
        </w:rPr>
        <w:t xml:space="preserve">Series J </w:t>
      </w:r>
      <w:r w:rsidRPr="001A4653">
        <w:rPr>
          <w:color w:val="000000"/>
          <w:sz w:val="18"/>
          <w:szCs w:val="18"/>
        </w:rPr>
        <w:t xml:space="preserve">preferred stock and/or exercise of stock purchase warrants. </w:t>
      </w:r>
      <w:r w:rsidRPr="001A4653">
        <w:rPr>
          <w:sz w:val="18"/>
          <w:szCs w:val="18"/>
        </w:rPr>
        <w:t>The convertible preferred stock contain conversion limitations providing that a holder thereof may not convert to the extent (but only to the extent) that, if after giving effect to such conversion, the holder or any of its affiliates would beneficially own in excess of</w:t>
      </w:r>
      <w:r w:rsidR="00B37601" w:rsidRPr="001A4653">
        <w:rPr>
          <w:sz w:val="18"/>
          <w:szCs w:val="18"/>
        </w:rPr>
        <w:t xml:space="preserve"> 4</w:t>
      </w:r>
      <w:r w:rsidRPr="001A4653">
        <w:rPr>
          <w:sz w:val="18"/>
          <w:szCs w:val="18"/>
        </w:rPr>
        <w:t>.99%</w:t>
      </w:r>
      <w:r w:rsidR="00B37601" w:rsidRPr="001A4653">
        <w:rPr>
          <w:sz w:val="18"/>
          <w:szCs w:val="18"/>
        </w:rPr>
        <w:t xml:space="preserve"> </w:t>
      </w:r>
      <w:r w:rsidRPr="001A4653">
        <w:rPr>
          <w:sz w:val="18"/>
          <w:szCs w:val="18"/>
        </w:rPr>
        <w:t>(the “Maximum Percentage”) of the outstanding shares of Common Stock immediately after giving effect to such conversion.</w:t>
      </w:r>
      <w:r w:rsidR="00AB3B0E" w:rsidRPr="001A4653">
        <w:rPr>
          <w:sz w:val="18"/>
          <w:szCs w:val="18"/>
        </w:rPr>
        <w:t xml:space="preserve"> A holder may increase or decrease its beneficial ownership limitation upon notice to the Company provided that in no event such limitation exceeds 9.99%, and that any increase shall not be effective until the 61</w:t>
      </w:r>
      <w:r w:rsidR="00AB3B0E" w:rsidRPr="001A4653">
        <w:rPr>
          <w:sz w:val="18"/>
          <w:szCs w:val="18"/>
          <w:vertAlign w:val="superscript"/>
        </w:rPr>
        <w:t>st</w:t>
      </w:r>
      <w:r w:rsidR="00AB3B0E" w:rsidRPr="001A4653">
        <w:rPr>
          <w:sz w:val="18"/>
          <w:szCs w:val="18"/>
        </w:rPr>
        <w:t xml:space="preserve"> day after such notice.</w:t>
      </w:r>
      <w:r w:rsidRPr="001A4653">
        <w:rPr>
          <w:sz w:val="18"/>
          <w:szCs w:val="18"/>
        </w:rPr>
        <w:t xml:space="preserve"> If no conversion limitations were applicable, as of </w:t>
      </w:r>
      <w:r w:rsidR="00FF645E" w:rsidRPr="001A4653">
        <w:rPr>
          <w:sz w:val="18"/>
          <w:szCs w:val="18"/>
        </w:rPr>
        <w:t>April</w:t>
      </w:r>
      <w:r w:rsidRPr="001A4653">
        <w:rPr>
          <w:sz w:val="18"/>
          <w:szCs w:val="18"/>
        </w:rPr>
        <w:t xml:space="preserve"> </w:t>
      </w:r>
      <w:r w:rsidR="001A4653" w:rsidRPr="001A4653">
        <w:rPr>
          <w:color w:val="000000"/>
          <w:sz w:val="18"/>
          <w:szCs w:val="18"/>
        </w:rPr>
        <w:t>24</w:t>
      </w:r>
      <w:r w:rsidRPr="001A4653">
        <w:rPr>
          <w:color w:val="000000"/>
          <w:sz w:val="18"/>
          <w:szCs w:val="18"/>
        </w:rPr>
        <w:t>, 2020</w:t>
      </w:r>
      <w:r w:rsidRPr="001A4653">
        <w:rPr>
          <w:sz w:val="18"/>
          <w:szCs w:val="18"/>
        </w:rPr>
        <w:t xml:space="preserve">, the number of shares of our Common Stock these shareholders would beneficially own </w:t>
      </w:r>
      <w:r w:rsidRPr="001A4653">
        <w:rPr>
          <w:color w:val="000000"/>
          <w:sz w:val="18"/>
          <w:szCs w:val="18"/>
        </w:rPr>
        <w:t>is indeterminable</w:t>
      </w:r>
      <w:r w:rsidRPr="001A4653">
        <w:rPr>
          <w:sz w:val="18"/>
          <w:szCs w:val="18"/>
        </w:rPr>
        <w:t xml:space="preserve">. As of </w:t>
      </w:r>
      <w:r w:rsidR="00FF645E" w:rsidRPr="001A4653">
        <w:rPr>
          <w:sz w:val="18"/>
          <w:szCs w:val="18"/>
        </w:rPr>
        <w:t>April</w:t>
      </w:r>
      <w:r w:rsidRPr="001A4653">
        <w:rPr>
          <w:sz w:val="18"/>
          <w:szCs w:val="18"/>
        </w:rPr>
        <w:t xml:space="preserve"> </w:t>
      </w:r>
      <w:r w:rsidR="001A4653" w:rsidRPr="001A4653">
        <w:rPr>
          <w:sz w:val="18"/>
          <w:szCs w:val="18"/>
        </w:rPr>
        <w:t>24</w:t>
      </w:r>
      <w:r w:rsidRPr="001A4653">
        <w:rPr>
          <w:sz w:val="18"/>
          <w:szCs w:val="18"/>
        </w:rPr>
        <w:t xml:space="preserve">, 2020, the Sabby entities hold preferred stock with an aggregate stated value of </w:t>
      </w:r>
      <w:r w:rsidR="00B37601" w:rsidRPr="001A4653">
        <w:rPr>
          <w:sz w:val="18"/>
          <w:szCs w:val="18"/>
        </w:rPr>
        <w:t>$300,000</w:t>
      </w:r>
      <w:r w:rsidRPr="001A4653">
        <w:rPr>
          <w:sz w:val="18"/>
          <w:szCs w:val="18"/>
        </w:rPr>
        <w:t xml:space="preserve"> which is convertible into Common Stock at any time at a conversion</w:t>
      </w:r>
      <w:r w:rsidRPr="00AB3B0E">
        <w:rPr>
          <w:sz w:val="18"/>
          <w:szCs w:val="18"/>
        </w:rPr>
        <w:t xml:space="preserve"> generally equal to 80% of the lowest volume weighted average price of the Common Stock during the ten trading days immediately preceding the delivery of a notice of conversion. The </w:t>
      </w:r>
      <w:r w:rsidRPr="00AB3B0E">
        <w:rPr>
          <w:sz w:val="18"/>
          <w:szCs w:val="18"/>
        </w:rPr>
        <w:lastRenderedPageBreak/>
        <w:t xml:space="preserve">Sabby entities also hold fully exercisable warrants to purchase a combined total of </w:t>
      </w:r>
      <w:r w:rsidR="00DA2C9C" w:rsidRPr="00AB3B0E">
        <w:rPr>
          <w:sz w:val="18"/>
          <w:szCs w:val="18"/>
        </w:rPr>
        <w:t>217,488</w:t>
      </w:r>
      <w:r w:rsidRPr="00AB3B0E">
        <w:rPr>
          <w:sz w:val="18"/>
          <w:szCs w:val="18"/>
        </w:rPr>
        <w:t xml:space="preserve"> shares of Common Stock. Sabby Management, LLC shares voting and investment power with respect to these shares on behalf of these stockholders.  As manager of Sabby Management, LLC, Hal Mintz also shares voting and investment power on behalf of these stockholders.  Each of Sabby Management, LLC and Hal Mintz disclaim beneficial ownership over the securities listed except to the extent of their pecuniary interest therein.  Except as described above, none of the holders has had, within the past three years, any position, office or other material relationship with the Company or any of our predecessors or affiliates.</w:t>
      </w:r>
    </w:p>
    <w:p w14:paraId="2AEDA464" w14:textId="77777777" w:rsidR="00AB3B0E" w:rsidRDefault="00AB3B0E" w:rsidP="007A1457">
      <w:pPr>
        <w:rPr>
          <w:color w:val="000000"/>
        </w:rPr>
      </w:pPr>
    </w:p>
    <w:p w14:paraId="2EE98810" w14:textId="77777777" w:rsidR="007A1457" w:rsidRDefault="007A1457" w:rsidP="007A1457">
      <w:pPr>
        <w:rPr>
          <w:rFonts w:ascii="Times New Roman" w:hAnsi="Times New Roman"/>
          <w:b/>
        </w:rPr>
      </w:pPr>
      <w:r w:rsidRPr="00FB23BD">
        <w:rPr>
          <w:rFonts w:ascii="Times New Roman" w:hAnsi="Times New Roman"/>
          <w:b/>
        </w:rPr>
        <w:t>Securities Authorized for Issuance Under Equity Compensation Plans</w:t>
      </w:r>
    </w:p>
    <w:p w14:paraId="5015A9D3" w14:textId="77777777" w:rsidR="007A1457" w:rsidRPr="00804AC4" w:rsidRDefault="007A1457" w:rsidP="007A1457">
      <w:pPr>
        <w:rPr>
          <w:rFonts w:ascii="Times New Roman" w:hAnsi="Times New Roman"/>
        </w:rPr>
      </w:pPr>
    </w:p>
    <w:p w14:paraId="6A20DF96" w14:textId="5CECCD44" w:rsidR="007A1457" w:rsidRDefault="007A1457" w:rsidP="007A1457">
      <w:pPr>
        <w:pStyle w:val="BodyTextFirstIndent"/>
        <w:spacing w:after="0"/>
        <w:ind w:firstLine="0"/>
        <w:rPr>
          <w:rFonts w:ascii="Times New Roman" w:hAnsi="Times New Roman"/>
        </w:rPr>
      </w:pPr>
      <w:r>
        <w:rPr>
          <w:rFonts w:ascii="Times New Roman" w:hAnsi="Times New Roman"/>
        </w:rPr>
        <w:t xml:space="preserve">As of December 31, 2019, the number of our equity securities subject to outstanding options, warrants or </w:t>
      </w:r>
      <w:r w:rsidRPr="00005C21">
        <w:rPr>
          <w:rFonts w:ascii="Times New Roman" w:hAnsi="Times New Roman"/>
        </w:rPr>
        <w:t>other rights, and the number of securities remaining available for future issuance under our existing equity compensation plans is de minimis</w:t>
      </w:r>
      <w:r>
        <w:rPr>
          <w:rFonts w:ascii="Times New Roman" w:hAnsi="Times New Roman"/>
        </w:rPr>
        <w:t xml:space="preserve"> representing the right to acquire only </w:t>
      </w:r>
      <w:r w:rsidR="002A2378">
        <w:rPr>
          <w:rFonts w:ascii="Times New Roman" w:hAnsi="Times New Roman"/>
        </w:rPr>
        <w:t>11</w:t>
      </w:r>
      <w:r>
        <w:rPr>
          <w:rFonts w:ascii="Times New Roman" w:hAnsi="Times New Roman"/>
        </w:rPr>
        <w:t xml:space="preserve"> shares in the aggregate.  See “Item 13.  Certain Relationships and Related Party Transactions</w:t>
      </w:r>
      <w:r w:rsidR="002A2378">
        <w:rPr>
          <w:rFonts w:ascii="Times New Roman" w:hAnsi="Times New Roman"/>
        </w:rPr>
        <w:t>, and Director Independence</w:t>
      </w:r>
      <w:r>
        <w:rPr>
          <w:rFonts w:ascii="Times New Roman" w:hAnsi="Times New Roman"/>
        </w:rPr>
        <w:t xml:space="preserve">,” for additional information on the outstanding Series H and Series I </w:t>
      </w:r>
      <w:r w:rsidR="002A2378">
        <w:rPr>
          <w:rFonts w:ascii="Times New Roman" w:hAnsi="Times New Roman"/>
        </w:rPr>
        <w:t>W</w:t>
      </w:r>
      <w:r>
        <w:rPr>
          <w:rFonts w:ascii="Times New Roman" w:hAnsi="Times New Roman"/>
        </w:rPr>
        <w:t>arrants outstanding.</w:t>
      </w:r>
    </w:p>
    <w:p w14:paraId="6733BCD1" w14:textId="46DF8301" w:rsidR="003A353D" w:rsidRPr="00D30702" w:rsidRDefault="003A353D" w:rsidP="00BD5625">
      <w:pPr>
        <w:tabs>
          <w:tab w:val="left" w:pos="1080"/>
        </w:tabs>
        <w:rPr>
          <w:rFonts w:ascii="Times New Roman" w:hAnsi="Times New Roman"/>
        </w:rPr>
      </w:pPr>
    </w:p>
    <w:p w14:paraId="4B7A4B98" w14:textId="77777777" w:rsidR="00D30702" w:rsidRDefault="00D30702" w:rsidP="00BD5625">
      <w:pPr>
        <w:tabs>
          <w:tab w:val="left" w:pos="1080"/>
        </w:tabs>
        <w:rPr>
          <w:rFonts w:ascii="Times New Roman" w:hAnsi="Times New Roman"/>
          <w:b/>
          <w:caps/>
        </w:rPr>
      </w:pPr>
    </w:p>
    <w:p w14:paraId="57CE3133" w14:textId="08B60F6C" w:rsidR="00C35D36" w:rsidRPr="00102AE6" w:rsidRDefault="00AC19C0" w:rsidP="00BD5625">
      <w:pPr>
        <w:tabs>
          <w:tab w:val="left" w:pos="1080"/>
        </w:tabs>
        <w:rPr>
          <w:rFonts w:ascii="Times New Roman" w:hAnsi="Times New Roman"/>
          <w:b/>
          <w:caps/>
        </w:rPr>
      </w:pPr>
      <w:r w:rsidRPr="00102AE6">
        <w:rPr>
          <w:rFonts w:ascii="Times New Roman" w:hAnsi="Times New Roman"/>
          <w:b/>
          <w:caps/>
        </w:rPr>
        <w:t>Item 13.</w:t>
      </w:r>
      <w:r w:rsidRPr="00102AE6">
        <w:rPr>
          <w:rFonts w:ascii="Times New Roman" w:hAnsi="Times New Roman"/>
          <w:b/>
          <w:caps/>
        </w:rPr>
        <w:tab/>
        <w:t xml:space="preserve">Certain Relationships and Related Party Transactions, </w:t>
      </w:r>
    </w:p>
    <w:p w14:paraId="1C425C01" w14:textId="77777777" w:rsidR="00AC19C0" w:rsidRPr="00102AE6" w:rsidRDefault="00C35D36" w:rsidP="00BD5625">
      <w:pPr>
        <w:tabs>
          <w:tab w:val="left" w:pos="1080"/>
        </w:tabs>
        <w:rPr>
          <w:rFonts w:ascii="Times New Roman" w:hAnsi="Times New Roman"/>
          <w:b/>
          <w:caps/>
        </w:rPr>
      </w:pPr>
      <w:r w:rsidRPr="00102AE6">
        <w:rPr>
          <w:rFonts w:ascii="Times New Roman" w:hAnsi="Times New Roman"/>
          <w:b/>
          <w:caps/>
        </w:rPr>
        <w:tab/>
      </w:r>
      <w:r w:rsidR="00AC19C0" w:rsidRPr="00102AE6">
        <w:rPr>
          <w:rFonts w:ascii="Times New Roman" w:hAnsi="Times New Roman"/>
          <w:b/>
          <w:caps/>
        </w:rPr>
        <w:t>and Director Independence</w:t>
      </w:r>
    </w:p>
    <w:p w14:paraId="38D04A1C" w14:textId="77777777" w:rsidR="00CE16DC" w:rsidRPr="00102AE6" w:rsidRDefault="00CE16DC" w:rsidP="00BD5625">
      <w:pPr>
        <w:rPr>
          <w:rFonts w:ascii="Times New Roman" w:hAnsi="Times New Roman"/>
          <w:color w:val="000000"/>
        </w:rPr>
      </w:pPr>
    </w:p>
    <w:p w14:paraId="38C50321" w14:textId="70EB317E" w:rsidR="007A1457" w:rsidRPr="00F64EE1" w:rsidRDefault="007A1457" w:rsidP="007A1457">
      <w:pPr>
        <w:autoSpaceDE w:val="0"/>
        <w:autoSpaceDN w:val="0"/>
        <w:adjustRightInd w:val="0"/>
        <w:rPr>
          <w:rFonts w:ascii="Times New Roman" w:hAnsi="Times New Roman"/>
          <w:b/>
        </w:rPr>
      </w:pPr>
      <w:r w:rsidRPr="00815F54">
        <w:rPr>
          <w:rFonts w:ascii="Times New Roman" w:hAnsi="Times New Roman"/>
          <w:b/>
        </w:rPr>
        <w:t>Transactions with Related Parties</w:t>
      </w:r>
    </w:p>
    <w:p w14:paraId="7915E7A8" w14:textId="77777777" w:rsidR="007A1457" w:rsidRDefault="007A1457" w:rsidP="007A1457">
      <w:pPr>
        <w:pStyle w:val="NormalWeb"/>
        <w:spacing w:before="0" w:beforeAutospacing="0" w:after="0" w:afterAutospacing="0"/>
        <w:rPr>
          <w:color w:val="000000"/>
          <w:sz w:val="20"/>
          <w:szCs w:val="20"/>
        </w:rPr>
      </w:pPr>
    </w:p>
    <w:p w14:paraId="5865184F" w14:textId="58724578" w:rsidR="007A1457" w:rsidRDefault="007A1457" w:rsidP="007A1457">
      <w:pPr>
        <w:pStyle w:val="NormalWeb"/>
        <w:spacing w:before="0" w:beforeAutospacing="0" w:after="0" w:afterAutospacing="0"/>
        <w:rPr>
          <w:color w:val="000000"/>
          <w:sz w:val="20"/>
          <w:szCs w:val="20"/>
        </w:rPr>
      </w:pPr>
      <w:r>
        <w:rPr>
          <w:color w:val="000000"/>
          <w:sz w:val="20"/>
          <w:szCs w:val="20"/>
        </w:rPr>
        <w:t>Other than compensation arrangements for our Named Executive Officers and directors, we describe below each transaction since January 1, 201</w:t>
      </w:r>
      <w:r w:rsidR="00756D30">
        <w:rPr>
          <w:color w:val="000000"/>
          <w:sz w:val="20"/>
          <w:szCs w:val="20"/>
        </w:rPr>
        <w:t>8</w:t>
      </w:r>
      <w:r>
        <w:rPr>
          <w:color w:val="000000"/>
          <w:sz w:val="20"/>
          <w:szCs w:val="20"/>
        </w:rPr>
        <w:t>, to which we were a party or will be a party, in which the amount exceeds $120,000 (or, if less, 1% of the average of our total assets amount at December 31, 2019 and 2018) and in which any related party had or will have a direct or indirect material interest. In the context of these disclosures, the term “related party” includes any party known by us to be a beneficial holder of more than 5% of our common stock. Compensation arrangements for our named executive officers and directors are described above under “Executive Compensation.”</w:t>
      </w:r>
    </w:p>
    <w:p w14:paraId="39626757" w14:textId="58AE8190" w:rsidR="007A1457" w:rsidRDefault="007A1457" w:rsidP="007A1457">
      <w:pPr>
        <w:rPr>
          <w:rFonts w:ascii="Times New Roman" w:hAnsi="Times New Roman"/>
          <w:color w:val="000000"/>
        </w:rPr>
      </w:pPr>
    </w:p>
    <w:p w14:paraId="4C411CE0" w14:textId="6C2231B1" w:rsidR="00FC1055" w:rsidRPr="00642F5B" w:rsidRDefault="00FC1055" w:rsidP="00FC1055">
      <w:pPr>
        <w:autoSpaceDE w:val="0"/>
        <w:autoSpaceDN w:val="0"/>
        <w:adjustRightInd w:val="0"/>
        <w:rPr>
          <w:rFonts w:ascii="Times New Roman" w:hAnsi="Times New Roman"/>
          <w:i/>
          <w:szCs w:val="24"/>
        </w:rPr>
      </w:pPr>
      <w:r w:rsidRPr="00642F5B">
        <w:rPr>
          <w:rFonts w:ascii="Times New Roman" w:hAnsi="Times New Roman"/>
          <w:i/>
          <w:szCs w:val="24"/>
        </w:rPr>
        <w:t xml:space="preserve">Series E </w:t>
      </w:r>
      <w:r>
        <w:rPr>
          <w:rFonts w:ascii="Times New Roman" w:hAnsi="Times New Roman"/>
          <w:i/>
          <w:szCs w:val="24"/>
        </w:rPr>
        <w:t xml:space="preserve">Convertible </w:t>
      </w:r>
      <w:r w:rsidRPr="00642F5B">
        <w:rPr>
          <w:rFonts w:ascii="Times New Roman" w:hAnsi="Times New Roman"/>
          <w:i/>
          <w:szCs w:val="24"/>
        </w:rPr>
        <w:t>Preferred Stock</w:t>
      </w:r>
      <w:r>
        <w:rPr>
          <w:rFonts w:ascii="Times New Roman" w:hAnsi="Times New Roman"/>
          <w:i/>
          <w:szCs w:val="24"/>
        </w:rPr>
        <w:t xml:space="preserve"> and Series G Warrants</w:t>
      </w:r>
    </w:p>
    <w:p w14:paraId="78FD8CDF" w14:textId="77777777" w:rsidR="00FC1055" w:rsidRDefault="00FC1055" w:rsidP="00FC1055">
      <w:pPr>
        <w:rPr>
          <w:rFonts w:ascii="Times New Roman" w:hAnsi="Times New Roman"/>
        </w:rPr>
      </w:pPr>
    </w:p>
    <w:p w14:paraId="32123C80" w14:textId="031BD527" w:rsidR="00FC1055" w:rsidRDefault="00FC1055" w:rsidP="00FC1055">
      <w:pPr>
        <w:rPr>
          <w:rFonts w:ascii="Times New Roman" w:hAnsi="Times New Roman"/>
        </w:rPr>
      </w:pPr>
      <w:r w:rsidRPr="00BB1DDC">
        <w:rPr>
          <w:rFonts w:ascii="Times New Roman" w:hAnsi="Times New Roman"/>
        </w:rPr>
        <w:t>On March 5, 2018, we entered into a Securities Purchase Agreement (the “</w:t>
      </w:r>
      <w:r>
        <w:rPr>
          <w:rFonts w:ascii="Times New Roman" w:hAnsi="Times New Roman"/>
        </w:rPr>
        <w:t xml:space="preserve">2018 </w:t>
      </w:r>
      <w:r w:rsidRPr="00BB1DDC">
        <w:rPr>
          <w:rFonts w:ascii="Times New Roman" w:hAnsi="Times New Roman"/>
        </w:rPr>
        <w:t xml:space="preserve">Securities Purchase Agreement”) </w:t>
      </w:r>
      <w:r w:rsidRPr="00815F54">
        <w:rPr>
          <w:rFonts w:ascii="Times New Roman" w:hAnsi="Times New Roman"/>
          <w:szCs w:val="24"/>
        </w:rPr>
        <w:t>with Sabby Healthcare Master Fund, Ltd. and Sabby Volatility Warrant Master Fund, Ltd. (collectively, the “Purchasers”)</w:t>
      </w:r>
      <w:r>
        <w:rPr>
          <w:rFonts w:ascii="Times New Roman" w:hAnsi="Times New Roman"/>
          <w:szCs w:val="24"/>
        </w:rPr>
        <w:t>,</w:t>
      </w:r>
      <w:r w:rsidRPr="00815F54">
        <w:rPr>
          <w:rFonts w:ascii="Times New Roman" w:hAnsi="Times New Roman"/>
          <w:szCs w:val="24"/>
        </w:rPr>
        <w:t xml:space="preserve"> each of which beneficially own</w:t>
      </w:r>
      <w:r>
        <w:rPr>
          <w:rFonts w:ascii="Times New Roman" w:hAnsi="Times New Roman"/>
          <w:szCs w:val="24"/>
        </w:rPr>
        <w:t>ed</w:t>
      </w:r>
      <w:r w:rsidRPr="00815F54">
        <w:rPr>
          <w:rFonts w:ascii="Times New Roman" w:hAnsi="Times New Roman"/>
          <w:szCs w:val="24"/>
        </w:rPr>
        <w:t xml:space="preserve"> more than 5% of our Common Stock</w:t>
      </w:r>
      <w:r>
        <w:rPr>
          <w:rFonts w:ascii="Times New Roman" w:hAnsi="Times New Roman"/>
        </w:rPr>
        <w:t>,</w:t>
      </w:r>
      <w:r w:rsidRPr="00BB1DDC">
        <w:rPr>
          <w:rFonts w:ascii="Times New Roman" w:hAnsi="Times New Roman"/>
        </w:rPr>
        <w:t xml:space="preserve"> providing for the issuance and sale to the Purchasers of an aggregate of 600 shares of our Series E Convertible Preferred Stock (the “</w:t>
      </w:r>
      <w:r>
        <w:rPr>
          <w:rFonts w:ascii="Times New Roman" w:hAnsi="Times New Roman"/>
        </w:rPr>
        <w:t xml:space="preserve">Series E </w:t>
      </w:r>
      <w:r w:rsidRPr="00BB1DDC">
        <w:rPr>
          <w:rFonts w:ascii="Times New Roman" w:hAnsi="Times New Roman"/>
        </w:rPr>
        <w:t xml:space="preserve">Preferred Shares”) for gross proceeds to the Company of $600,000. On September 5, 2018, the Company and the Purchasers agreed that the Company would issue the Purchasers an additional 600 </w:t>
      </w:r>
      <w:r>
        <w:rPr>
          <w:rFonts w:ascii="Times New Roman" w:hAnsi="Times New Roman"/>
        </w:rPr>
        <w:t xml:space="preserve">Series E </w:t>
      </w:r>
      <w:r w:rsidRPr="00BB1DDC">
        <w:rPr>
          <w:rFonts w:ascii="Times New Roman" w:hAnsi="Times New Roman"/>
        </w:rPr>
        <w:t>Preferred Shares</w:t>
      </w:r>
      <w:r>
        <w:rPr>
          <w:rFonts w:ascii="Times New Roman" w:hAnsi="Times New Roman"/>
        </w:rPr>
        <w:t xml:space="preserve"> for gross proceeds of $600,000</w:t>
      </w:r>
      <w:r w:rsidRPr="00BB1DDC">
        <w:rPr>
          <w:rFonts w:ascii="Times New Roman" w:hAnsi="Times New Roman"/>
        </w:rPr>
        <w:t xml:space="preserve">. </w:t>
      </w:r>
    </w:p>
    <w:p w14:paraId="00A7CD26" w14:textId="77777777" w:rsidR="00FC1055" w:rsidRDefault="00FC1055" w:rsidP="00FC1055">
      <w:pPr>
        <w:rPr>
          <w:rFonts w:ascii="Times New Roman" w:hAnsi="Times New Roman"/>
        </w:rPr>
      </w:pPr>
    </w:p>
    <w:p w14:paraId="06DFCAAF" w14:textId="5EDFA298" w:rsidR="00FC1055" w:rsidRPr="003F204D" w:rsidRDefault="00FC1055" w:rsidP="003F204D">
      <w:pPr>
        <w:autoSpaceDE w:val="0"/>
        <w:autoSpaceDN w:val="0"/>
        <w:adjustRightInd w:val="0"/>
        <w:rPr>
          <w:rFonts w:ascii="Times New Roman" w:hAnsi="Times New Roman"/>
          <w:szCs w:val="24"/>
        </w:rPr>
      </w:pPr>
      <w:r w:rsidRPr="00815F54">
        <w:rPr>
          <w:rFonts w:ascii="Times New Roman" w:hAnsi="Times New Roman"/>
          <w:szCs w:val="24"/>
        </w:rPr>
        <w:t>The Series E Preferred Shares do not have voting rights except as required by law and are not entitled to a dividend. When issued, the Series E Conversion Shares</w:t>
      </w:r>
      <w:r>
        <w:rPr>
          <w:rFonts w:ascii="Times New Roman" w:hAnsi="Times New Roman"/>
          <w:szCs w:val="24"/>
        </w:rPr>
        <w:t xml:space="preserve"> (as defined below)</w:t>
      </w:r>
      <w:r w:rsidRPr="00815F54">
        <w:rPr>
          <w:rFonts w:ascii="Times New Roman" w:hAnsi="Times New Roman"/>
          <w:szCs w:val="24"/>
        </w:rPr>
        <w:t xml:space="preserve"> will have the voting rights afforded to all shares of Common Stock.  The Series E Preferred Shares have a liquidation preference equal to the initial purchase price. </w:t>
      </w:r>
      <w:r>
        <w:rPr>
          <w:rFonts w:ascii="Times New Roman" w:hAnsi="Times New Roman"/>
          <w:szCs w:val="24"/>
        </w:rPr>
        <w:t>T</w:t>
      </w:r>
      <w:r w:rsidRPr="00815F54">
        <w:rPr>
          <w:rFonts w:ascii="Times New Roman" w:hAnsi="Times New Roman"/>
          <w:szCs w:val="24"/>
        </w:rPr>
        <w:t>he Series E Preferred Shares may be converted at any time at the option of the Purchasers into shares of our Common Stock</w:t>
      </w:r>
      <w:r>
        <w:rPr>
          <w:rFonts w:ascii="Times New Roman" w:hAnsi="Times New Roman"/>
          <w:szCs w:val="24"/>
        </w:rPr>
        <w:t xml:space="preserve"> </w:t>
      </w:r>
      <w:r w:rsidR="00CB3E44" w:rsidRPr="006D76F4">
        <w:t>(subject to certain limitations set forth in the Certificate</w:t>
      </w:r>
      <w:r w:rsidR="00CB3E44">
        <w:t xml:space="preserve"> of Designation</w:t>
      </w:r>
      <w:r w:rsidR="00CB3E44" w:rsidRPr="006D76F4">
        <w:t>)</w:t>
      </w:r>
      <w:r w:rsidR="00CB3E44">
        <w:t xml:space="preserve"> </w:t>
      </w:r>
      <w:r>
        <w:rPr>
          <w:rFonts w:ascii="Times New Roman" w:hAnsi="Times New Roman"/>
          <w:szCs w:val="24"/>
        </w:rPr>
        <w:t>(the “Series E Conversion Shares”)</w:t>
      </w:r>
      <w:r w:rsidRPr="00815F54">
        <w:rPr>
          <w:rFonts w:ascii="Times New Roman" w:hAnsi="Times New Roman"/>
          <w:szCs w:val="24"/>
        </w:rPr>
        <w:t xml:space="preserve"> at a</w:t>
      </w:r>
      <w:r>
        <w:rPr>
          <w:rFonts w:ascii="Times New Roman" w:hAnsi="Times New Roman"/>
          <w:szCs w:val="24"/>
        </w:rPr>
        <w:t xml:space="preserve"> </w:t>
      </w:r>
      <w:r w:rsidRPr="00815F54">
        <w:rPr>
          <w:rFonts w:ascii="Times New Roman" w:hAnsi="Times New Roman"/>
          <w:szCs w:val="24"/>
        </w:rPr>
        <w:t xml:space="preserve">conversion price </w:t>
      </w:r>
      <w:r w:rsidRPr="003F204D">
        <w:rPr>
          <w:rFonts w:ascii="Times New Roman" w:hAnsi="Times New Roman"/>
          <w:szCs w:val="24"/>
        </w:rPr>
        <w:t>(initially $</w:t>
      </w:r>
      <w:r w:rsidR="00CB3E44" w:rsidRPr="003F204D">
        <w:rPr>
          <w:rFonts w:ascii="Times New Roman" w:hAnsi="Times New Roman"/>
          <w:szCs w:val="24"/>
        </w:rPr>
        <w:t>80,000</w:t>
      </w:r>
      <w:r w:rsidRPr="003F204D">
        <w:rPr>
          <w:rFonts w:ascii="Times New Roman" w:hAnsi="Times New Roman"/>
          <w:szCs w:val="24"/>
        </w:rPr>
        <w:t xml:space="preserve"> per share) as defined by the Certificate of Designation which authorized the Series E Convertible Preferred Stock (the “Series E Conversion Price”).  The Certificate of Designation contains price adjustment provisions, which may,</w:t>
      </w:r>
      <w:r w:rsidRPr="00815F54">
        <w:rPr>
          <w:rFonts w:ascii="Times New Roman" w:hAnsi="Times New Roman"/>
          <w:szCs w:val="24"/>
        </w:rPr>
        <w:t xml:space="preserve"> under certain circumstances, reduce the Series E Conversion Price on several future dates according to a formula based on the then-current market price for our common stock. </w:t>
      </w:r>
      <w:r>
        <w:rPr>
          <w:rFonts w:ascii="Times New Roman" w:hAnsi="Times New Roman"/>
          <w:szCs w:val="24"/>
        </w:rPr>
        <w:t>Effective with the second issuance of Series E Preferred Shares to the Purchasers on September 5, 2018, the Series E Conversion Price was reduced to $</w:t>
      </w:r>
      <w:r w:rsidR="003F204D">
        <w:rPr>
          <w:rFonts w:ascii="Times New Roman" w:hAnsi="Times New Roman"/>
          <w:szCs w:val="24"/>
        </w:rPr>
        <w:t>25,400</w:t>
      </w:r>
      <w:r>
        <w:rPr>
          <w:rFonts w:ascii="Times New Roman" w:hAnsi="Times New Roman"/>
          <w:szCs w:val="24"/>
        </w:rPr>
        <w:t xml:space="preserve"> per share.</w:t>
      </w:r>
      <w:r w:rsidR="003F204D" w:rsidRPr="003F204D">
        <w:t xml:space="preserve"> </w:t>
      </w:r>
      <w:r w:rsidR="003F204D" w:rsidRPr="00D661FC">
        <w:t xml:space="preserve">No holder of Series </w:t>
      </w:r>
      <w:r w:rsidR="003F204D">
        <w:t>E</w:t>
      </w:r>
      <w:r w:rsidR="003F204D" w:rsidRPr="00D661FC">
        <w:t xml:space="preserve"> </w:t>
      </w:r>
      <w:r w:rsidR="003F204D">
        <w:t>Preferred Shares</w:t>
      </w:r>
      <w:r w:rsidR="003F204D" w:rsidRPr="00D661FC">
        <w:t xml:space="preserve"> may convert the Series </w:t>
      </w:r>
      <w:r w:rsidR="003F204D">
        <w:t>E</w:t>
      </w:r>
      <w:r w:rsidR="003F204D" w:rsidRPr="00D661FC">
        <w:t xml:space="preserve"> </w:t>
      </w:r>
      <w:r w:rsidR="003F204D">
        <w:t>Preferred Shares</w:t>
      </w:r>
      <w:r w:rsidR="003F204D" w:rsidRPr="00D661FC">
        <w:t xml:space="preserve"> if such conversion would cause such holder’s beneficial ownership of Common Stock to exceed </w:t>
      </w:r>
      <w:r w:rsidR="003F204D">
        <w:t>9.99%</w:t>
      </w:r>
      <w:r w:rsidR="003F204D" w:rsidRPr="00D661FC">
        <w:t>.</w:t>
      </w:r>
      <w:r w:rsidR="003F204D">
        <w:t xml:space="preserve"> O</w:t>
      </w:r>
      <w:r w:rsidR="003F204D" w:rsidRPr="0078575B">
        <w:t xml:space="preserve">n </w:t>
      </w:r>
      <w:r w:rsidR="003F204D">
        <w:t>February 18</w:t>
      </w:r>
      <w:r w:rsidR="003F204D" w:rsidRPr="0078575B">
        <w:t xml:space="preserve">, 2019 all outstanding Series </w:t>
      </w:r>
      <w:r w:rsidR="003F204D">
        <w:t>E</w:t>
      </w:r>
      <w:r w:rsidR="003F204D" w:rsidRPr="0078575B">
        <w:t xml:space="preserve"> Preferred Shares (</w:t>
      </w:r>
      <w:r w:rsidR="003F204D">
        <w:t>1,200</w:t>
      </w:r>
      <w:r w:rsidR="003F204D" w:rsidRPr="0078575B">
        <w:t xml:space="preserve"> shares) were exchanged for our Series </w:t>
      </w:r>
      <w:r w:rsidR="003F204D">
        <w:t>F</w:t>
      </w:r>
      <w:r w:rsidR="003F204D" w:rsidRPr="0078575B">
        <w:t xml:space="preserve"> Convertible Preferred Stock, as described below</w:t>
      </w:r>
      <w:r w:rsidR="003F204D">
        <w:t>.</w:t>
      </w:r>
    </w:p>
    <w:p w14:paraId="533FAAFD" w14:textId="4C8F98A1" w:rsidR="00CB3E44" w:rsidRDefault="00CB3E44" w:rsidP="00FC1055">
      <w:pPr>
        <w:rPr>
          <w:rFonts w:ascii="Times New Roman" w:hAnsi="Times New Roman"/>
        </w:rPr>
      </w:pPr>
    </w:p>
    <w:p w14:paraId="526F514C" w14:textId="24B90678" w:rsidR="00FC1055" w:rsidRPr="00BB1DDC" w:rsidRDefault="00FC1055" w:rsidP="00FC1055">
      <w:pPr>
        <w:rPr>
          <w:rFonts w:ascii="Times New Roman" w:eastAsia="Calibri" w:hAnsi="Times New Roman"/>
        </w:rPr>
      </w:pPr>
      <w:r w:rsidRPr="00BB1DDC">
        <w:rPr>
          <w:rFonts w:ascii="Times New Roman" w:hAnsi="Times New Roman"/>
        </w:rPr>
        <w:t xml:space="preserve">Pursuant to the </w:t>
      </w:r>
      <w:r>
        <w:rPr>
          <w:rFonts w:ascii="Times New Roman" w:hAnsi="Times New Roman"/>
        </w:rPr>
        <w:t xml:space="preserve">2018 </w:t>
      </w:r>
      <w:r w:rsidRPr="00BB1DDC">
        <w:rPr>
          <w:rFonts w:ascii="Times New Roman" w:hAnsi="Times New Roman"/>
        </w:rPr>
        <w:t xml:space="preserve">Securities Purchase Agreement, </w:t>
      </w:r>
      <w:r>
        <w:rPr>
          <w:rFonts w:ascii="Times New Roman" w:hAnsi="Times New Roman"/>
        </w:rPr>
        <w:t xml:space="preserve">on September 5, 2018 </w:t>
      </w:r>
      <w:r w:rsidRPr="00BB1DDC">
        <w:rPr>
          <w:rFonts w:ascii="Times New Roman" w:hAnsi="Times New Roman"/>
        </w:rPr>
        <w:t xml:space="preserve">the Purchasers were also issued Series G </w:t>
      </w:r>
      <w:r>
        <w:rPr>
          <w:rFonts w:ascii="Times New Roman" w:hAnsi="Times New Roman"/>
        </w:rPr>
        <w:t xml:space="preserve">Common Stock Purchase </w:t>
      </w:r>
      <w:r w:rsidRPr="00BB1DDC">
        <w:rPr>
          <w:rFonts w:ascii="Times New Roman" w:hAnsi="Times New Roman"/>
        </w:rPr>
        <w:t>Warrants (the “</w:t>
      </w:r>
      <w:r>
        <w:rPr>
          <w:rFonts w:ascii="Times New Roman" w:hAnsi="Times New Roman"/>
        </w:rPr>
        <w:t xml:space="preserve">Series G </w:t>
      </w:r>
      <w:r w:rsidRPr="00BB1DDC">
        <w:rPr>
          <w:rFonts w:ascii="Times New Roman" w:hAnsi="Times New Roman"/>
        </w:rPr>
        <w:t>Warrants”), to purchase shares of our Common Stock.  </w:t>
      </w:r>
      <w:r w:rsidR="00AE4648">
        <w:t xml:space="preserve">The Series G Warrants were originally issued for the </w:t>
      </w:r>
      <w:r w:rsidR="00AE4648" w:rsidRPr="00FC1BD8">
        <w:t xml:space="preserve">purchase of up to </w:t>
      </w:r>
      <w:r w:rsidR="00AE4648">
        <w:t>47,169,812</w:t>
      </w:r>
      <w:r w:rsidR="00AE4648" w:rsidRPr="00FC1BD8">
        <w:t xml:space="preserve"> shares of our Common Stock in the aggregate with an exercise price of $0.0</w:t>
      </w:r>
      <w:r w:rsidR="00AE4648">
        <w:t>2544</w:t>
      </w:r>
      <w:r w:rsidR="00AE4648" w:rsidRPr="00FC1BD8">
        <w:t xml:space="preserve"> per share. Subsequ</w:t>
      </w:r>
      <w:r w:rsidR="00AE4648">
        <w:t xml:space="preserve">ent to the reverse stock splits of our Common Stock in April 2019 and in January 2020, the Series G Warrants were automatically adjusted such that they are now for the purchase of 48 shares of our Common Stock in the aggregate with an exercise price of $25,440 per share. </w:t>
      </w:r>
      <w:r w:rsidRPr="00BB1DDC">
        <w:rPr>
          <w:rFonts w:ascii="Times New Roman" w:hAnsi="Times New Roman"/>
        </w:rPr>
        <w:t xml:space="preserve">The Series G Warrants </w:t>
      </w:r>
      <w:r w:rsidR="00AE4648">
        <w:rPr>
          <w:rFonts w:ascii="Times New Roman" w:hAnsi="Times New Roman"/>
        </w:rPr>
        <w:t xml:space="preserve">are fully exercisable and </w:t>
      </w:r>
      <w:r w:rsidRPr="00BB1DDC">
        <w:rPr>
          <w:rFonts w:ascii="Times New Roman" w:hAnsi="Times New Roman"/>
        </w:rPr>
        <w:t xml:space="preserve">have a term equal to 3 years from the date of issuance. The </w:t>
      </w:r>
      <w:r>
        <w:rPr>
          <w:rFonts w:ascii="Times New Roman" w:hAnsi="Times New Roman"/>
        </w:rPr>
        <w:t xml:space="preserve">Series G </w:t>
      </w:r>
      <w:r w:rsidRPr="00BB1DDC">
        <w:rPr>
          <w:rFonts w:ascii="Times New Roman" w:hAnsi="Times New Roman"/>
        </w:rPr>
        <w:t xml:space="preserve">Warrants contain anti-dilution and price adjustment provisions, which may, under certain circumstances reduce the exercise price to match if we sell or grant options to purchase, including rights to </w:t>
      </w:r>
      <w:r w:rsidRPr="00BB1DDC">
        <w:rPr>
          <w:rFonts w:ascii="Times New Roman" w:hAnsi="Times New Roman"/>
        </w:rPr>
        <w:lastRenderedPageBreak/>
        <w:t xml:space="preserve">reprice, our common stock or common stock equivalents at a price lower than the exercise price of the </w:t>
      </w:r>
      <w:r>
        <w:rPr>
          <w:rFonts w:ascii="Times New Roman" w:hAnsi="Times New Roman"/>
        </w:rPr>
        <w:t xml:space="preserve">Series G </w:t>
      </w:r>
      <w:r w:rsidRPr="00BB1DDC">
        <w:rPr>
          <w:rFonts w:ascii="Times New Roman" w:hAnsi="Times New Roman"/>
        </w:rPr>
        <w:t>Warrants, or if we announce plans to do so.</w:t>
      </w:r>
    </w:p>
    <w:p w14:paraId="0F0BA18B" w14:textId="242CB5F7" w:rsidR="00FC1055" w:rsidRDefault="00AE4648" w:rsidP="007A1457">
      <w:pPr>
        <w:rPr>
          <w:rFonts w:ascii="Times New Roman" w:hAnsi="Times New Roman"/>
          <w:color w:val="000000"/>
        </w:rPr>
      </w:pPr>
      <w:r>
        <w:t>.</w:t>
      </w:r>
    </w:p>
    <w:p w14:paraId="0F2349E1" w14:textId="77777777" w:rsidR="007A1457" w:rsidRPr="00642F5B" w:rsidRDefault="007A1457" w:rsidP="007A1457">
      <w:pPr>
        <w:rPr>
          <w:rFonts w:ascii="Times New Roman" w:hAnsi="Times New Roman"/>
          <w:i/>
          <w:color w:val="000000"/>
        </w:rPr>
      </w:pPr>
      <w:r>
        <w:rPr>
          <w:rFonts w:ascii="Times New Roman" w:hAnsi="Times New Roman"/>
          <w:i/>
          <w:color w:val="000000"/>
        </w:rPr>
        <w:t xml:space="preserve">Term </w:t>
      </w:r>
      <w:r w:rsidRPr="00642F5B">
        <w:rPr>
          <w:rFonts w:ascii="Times New Roman" w:hAnsi="Times New Roman"/>
          <w:i/>
          <w:color w:val="000000"/>
        </w:rPr>
        <w:t>Promissory Notes and Series H Warrants</w:t>
      </w:r>
    </w:p>
    <w:p w14:paraId="57D5E4F9" w14:textId="77777777" w:rsidR="007A1457" w:rsidRPr="00642F5B" w:rsidRDefault="007A1457" w:rsidP="007A1457">
      <w:pPr>
        <w:rPr>
          <w:rFonts w:ascii="Times New Roman" w:hAnsi="Times New Roman"/>
          <w:i/>
          <w:color w:val="000000"/>
        </w:rPr>
      </w:pPr>
    </w:p>
    <w:p w14:paraId="43BE130D" w14:textId="7EC200BD" w:rsidR="007A1457" w:rsidRDefault="007A1457" w:rsidP="007A1457">
      <w:r>
        <w:t xml:space="preserve">On December 27, 2018, we entered into an agreement with </w:t>
      </w:r>
      <w:r w:rsidRPr="00815F54">
        <w:rPr>
          <w:rFonts w:ascii="Times New Roman" w:hAnsi="Times New Roman"/>
          <w:szCs w:val="24"/>
        </w:rPr>
        <w:t>Sabby Healthcare Master Fund, Ltd. and Sabby Volatility Warrant Master Fund, Ltd. (collectively, the “Purchasers”)</w:t>
      </w:r>
      <w:r>
        <w:rPr>
          <w:rFonts w:ascii="Times New Roman" w:hAnsi="Times New Roman"/>
          <w:szCs w:val="24"/>
        </w:rPr>
        <w:t>,</w:t>
      </w:r>
      <w:r w:rsidRPr="00815F54">
        <w:rPr>
          <w:rFonts w:ascii="Times New Roman" w:hAnsi="Times New Roman"/>
          <w:szCs w:val="24"/>
        </w:rPr>
        <w:t xml:space="preserve"> each of which beneficially own</w:t>
      </w:r>
      <w:r w:rsidR="00756D30">
        <w:rPr>
          <w:rFonts w:ascii="Times New Roman" w:hAnsi="Times New Roman"/>
          <w:szCs w:val="24"/>
        </w:rPr>
        <w:t>ed</w:t>
      </w:r>
      <w:r w:rsidRPr="00815F54">
        <w:rPr>
          <w:rFonts w:ascii="Times New Roman" w:hAnsi="Times New Roman"/>
          <w:szCs w:val="24"/>
        </w:rPr>
        <w:t xml:space="preserve"> more than 5% of our Common Stock</w:t>
      </w:r>
      <w:r>
        <w:t xml:space="preserve"> pursuant to which we issued two Term Promissory Notes (“Notes”) and Series H Common Stock Purchase Warrants (“Series H Warrants”) to the Purchasers in exchange for aggregate gross proceeds of $250,000.  The non-interest-bearing Notes were initially due on January 22, 2019 but were subsequently extended and then cancelled pursuant to our issuance of Series F and Series G Convertible Preferred Stock as described below. </w:t>
      </w:r>
    </w:p>
    <w:p w14:paraId="6DEDB775" w14:textId="77777777" w:rsidR="007A1457" w:rsidRDefault="007A1457" w:rsidP="007A1457"/>
    <w:p w14:paraId="53A3E642" w14:textId="4F9945C0" w:rsidR="007A1457" w:rsidRDefault="007A1457" w:rsidP="007A1457">
      <w:r>
        <w:t xml:space="preserve">The Series H Warrants were originally issued for the </w:t>
      </w:r>
      <w:r w:rsidRPr="00FC1BD8">
        <w:t>purchase of up to 10,000,000 shares of our Common Stock in the aggregate with an exercise price of $0.025 per share.  Subsequ</w:t>
      </w:r>
      <w:r>
        <w:t xml:space="preserve">ent to the reverse stock splits of our Common Stock in April 2019 and in January 2020, the Series H Warrants were automatically adjusted such that they are now for the purchase of 217,392 shares of our Common Stock in the aggregate with an exercise price of $1.15 per share. The Series H Warrants are fully exercisable and have a term equal to three years from the date of issuance. The Series H Warrants contain anti-dilution and price adjustment provisions, which may, under certain circumstances reduce the exercise price to match if we take specified actions which involve share prices for our common stock or common stock equivalents at a price lower than the exercise price of the Series H Warrants, or if the Company effects certain changes to its outstanding capital stock. </w:t>
      </w:r>
    </w:p>
    <w:p w14:paraId="51C55B66" w14:textId="77777777" w:rsidR="007A1457" w:rsidRDefault="007A1457" w:rsidP="007A1457">
      <w:pPr>
        <w:rPr>
          <w:rFonts w:ascii="Times New Roman" w:hAnsi="Times New Roman"/>
          <w:color w:val="000000"/>
        </w:rPr>
      </w:pPr>
    </w:p>
    <w:p w14:paraId="1B5047B3" w14:textId="77777777" w:rsidR="007A1457" w:rsidRPr="00DF7E73" w:rsidRDefault="007A1457" w:rsidP="007A1457">
      <w:pPr>
        <w:keepNext/>
        <w:keepLines/>
        <w:rPr>
          <w:rFonts w:ascii="Times New Roman" w:hAnsi="Times New Roman"/>
          <w:i/>
          <w:color w:val="000000"/>
        </w:rPr>
      </w:pPr>
      <w:r w:rsidRPr="00DF7E73">
        <w:rPr>
          <w:rFonts w:ascii="Times New Roman" w:hAnsi="Times New Roman"/>
          <w:i/>
          <w:color w:val="000000"/>
        </w:rPr>
        <w:t>Series F Convertible Preferred Stock</w:t>
      </w:r>
    </w:p>
    <w:p w14:paraId="71DB6A3A" w14:textId="77777777" w:rsidR="007A1457" w:rsidRDefault="007A1457" w:rsidP="007A1457">
      <w:pPr>
        <w:keepNext/>
        <w:keepLines/>
        <w:rPr>
          <w:rFonts w:ascii="Times New Roman" w:hAnsi="Times New Roman"/>
          <w:color w:val="000000"/>
        </w:rPr>
      </w:pPr>
    </w:p>
    <w:p w14:paraId="098728DC" w14:textId="77777777" w:rsidR="007A1457" w:rsidRDefault="007A1457" w:rsidP="007A1457">
      <w:pPr>
        <w:pStyle w:val="NormalWeb"/>
        <w:keepNext/>
        <w:keepLines/>
        <w:spacing w:before="0" w:beforeAutospacing="0" w:after="0" w:afterAutospacing="0"/>
        <w:rPr>
          <w:sz w:val="20"/>
          <w:szCs w:val="20"/>
        </w:rPr>
      </w:pPr>
      <w:bookmarkStart w:id="15" w:name="_Hlk32929228"/>
      <w:r>
        <w:rPr>
          <w:sz w:val="20"/>
          <w:szCs w:val="20"/>
        </w:rPr>
        <w:t>On February 18, 2019, we entered into Exchange Agreements (the “</w:t>
      </w:r>
      <w:r w:rsidRPr="00F95929">
        <w:rPr>
          <w:sz w:val="20"/>
          <w:szCs w:val="20"/>
        </w:rPr>
        <w:t>February Exchange Agreements”) with the</w:t>
      </w:r>
      <w:r>
        <w:rPr>
          <w:sz w:val="20"/>
          <w:szCs w:val="20"/>
        </w:rPr>
        <w:t xml:space="preserve"> Purchasers pursuant to which the Purchasers exchanged an aggregate of 1,563.146 shares of our Series C Convertible Preferred Stock (“Series C Preferred Shares”), and 1,200 shares of our Series E Convertible Preferred Stock (“Series E Preferred Shares”) held by them for an aggregate of 2,763.146 shares of our Series F Convertible Preferred Stock (“Series F Preferred Shares” and such transaction, the “February Exchange”). Upon consummation of the February Exchange, the shares of Series C Preferred Shares and Series E Preferred Shares subject to the February Exchange were cancelled and no Series C Preferred Shares or Series E Preferred Shares remain outstanding.</w:t>
      </w:r>
      <w:r w:rsidRPr="002D3AE1">
        <w:rPr>
          <w:sz w:val="20"/>
          <w:szCs w:val="20"/>
        </w:rPr>
        <w:t xml:space="preserve"> </w:t>
      </w:r>
      <w:r>
        <w:rPr>
          <w:sz w:val="20"/>
          <w:szCs w:val="20"/>
        </w:rPr>
        <w:t xml:space="preserve">The February Exchange Agreements also extended the maturity date of the Notes, dated December 27, 2018, made by the Company in favor of the Purchasers to June 22, 2019.  </w:t>
      </w:r>
    </w:p>
    <w:bookmarkEnd w:id="15"/>
    <w:p w14:paraId="21374814" w14:textId="77777777" w:rsidR="007A1457" w:rsidRDefault="007A1457" w:rsidP="007A1457">
      <w:pPr>
        <w:autoSpaceDE w:val="0"/>
        <w:autoSpaceDN w:val="0"/>
        <w:adjustRightInd w:val="0"/>
        <w:rPr>
          <w:rFonts w:ascii="Times New Roman" w:hAnsi="Times New Roman"/>
          <w:szCs w:val="24"/>
        </w:rPr>
      </w:pPr>
    </w:p>
    <w:p w14:paraId="60D4FE08" w14:textId="77777777" w:rsidR="007A1457" w:rsidRDefault="007A1457" w:rsidP="007A1457">
      <w:pPr>
        <w:autoSpaceDE w:val="0"/>
        <w:autoSpaceDN w:val="0"/>
        <w:adjustRightInd w:val="0"/>
      </w:pPr>
      <w:bookmarkStart w:id="16" w:name="_Hlk38448545"/>
      <w:r w:rsidRPr="00815F54">
        <w:rPr>
          <w:rFonts w:ascii="Times New Roman" w:hAnsi="Times New Roman"/>
          <w:szCs w:val="24"/>
        </w:rPr>
        <w:t xml:space="preserve">The Series </w:t>
      </w:r>
      <w:r>
        <w:rPr>
          <w:rFonts w:ascii="Times New Roman" w:hAnsi="Times New Roman"/>
          <w:szCs w:val="24"/>
        </w:rPr>
        <w:t>F</w:t>
      </w:r>
      <w:r w:rsidRPr="00815F54">
        <w:rPr>
          <w:rFonts w:ascii="Times New Roman" w:hAnsi="Times New Roman"/>
          <w:szCs w:val="24"/>
        </w:rPr>
        <w:t xml:space="preserve"> Preferred Shares do not have voting rights except as required by law and are not entitled to a dividend.  When issued, the Series </w:t>
      </w:r>
      <w:r>
        <w:rPr>
          <w:rFonts w:ascii="Times New Roman" w:hAnsi="Times New Roman"/>
          <w:szCs w:val="24"/>
        </w:rPr>
        <w:t>F</w:t>
      </w:r>
      <w:r w:rsidRPr="00815F54">
        <w:rPr>
          <w:rFonts w:ascii="Times New Roman" w:hAnsi="Times New Roman"/>
          <w:szCs w:val="24"/>
        </w:rPr>
        <w:t xml:space="preserve"> Conversion Shares</w:t>
      </w:r>
      <w:r>
        <w:rPr>
          <w:rFonts w:ascii="Times New Roman" w:hAnsi="Times New Roman"/>
          <w:szCs w:val="24"/>
        </w:rPr>
        <w:t xml:space="preserve"> (as defined below)</w:t>
      </w:r>
      <w:r w:rsidRPr="00815F54">
        <w:rPr>
          <w:rFonts w:ascii="Times New Roman" w:hAnsi="Times New Roman"/>
          <w:szCs w:val="24"/>
        </w:rPr>
        <w:t xml:space="preserve"> will have the voting rights afforded to all shares of Common Stock.  The Series </w:t>
      </w:r>
      <w:r>
        <w:rPr>
          <w:rFonts w:ascii="Times New Roman" w:hAnsi="Times New Roman"/>
          <w:szCs w:val="24"/>
        </w:rPr>
        <w:t>F</w:t>
      </w:r>
      <w:r w:rsidRPr="00815F54">
        <w:rPr>
          <w:rFonts w:ascii="Times New Roman" w:hAnsi="Times New Roman"/>
          <w:szCs w:val="24"/>
        </w:rPr>
        <w:t xml:space="preserve"> Preferred Shares have a liquidation preference equal to the initial purchase price.  </w:t>
      </w:r>
      <w:r>
        <w:t>T</w:t>
      </w:r>
      <w:r w:rsidRPr="006D76F4">
        <w:t xml:space="preserve">he Series F </w:t>
      </w:r>
      <w:r>
        <w:t>Preferred Shares</w:t>
      </w:r>
      <w:r w:rsidRPr="006D76F4">
        <w:t xml:space="preserve"> may be converted at any time at the option of the </w:t>
      </w:r>
      <w:r>
        <w:t>Purchasers</w:t>
      </w:r>
      <w:r w:rsidRPr="006D76F4">
        <w:t xml:space="preserve"> into that number of shares of Common Stock (subject to certain limitations set forth in the Certificate</w:t>
      </w:r>
      <w:r>
        <w:t xml:space="preserve"> of Designation</w:t>
      </w:r>
      <w:r w:rsidRPr="006D76F4">
        <w:t>)</w:t>
      </w:r>
      <w:r>
        <w:t xml:space="preserve"> (the “Series F Conversion Shares”)</w:t>
      </w:r>
      <w:r w:rsidRPr="006D76F4">
        <w:t xml:space="preserve"> determined by dividing the stated value of the Series F </w:t>
      </w:r>
      <w:r>
        <w:t>Preferred Shares</w:t>
      </w:r>
      <w:r w:rsidRPr="006D76F4">
        <w:t xml:space="preserve"> by the conversion price, which </w:t>
      </w:r>
      <w:r>
        <w:t>is</w:t>
      </w:r>
      <w:r w:rsidRPr="006D76F4">
        <w:t xml:space="preserve"> equal to the lesser of (i) $</w:t>
      </w:r>
      <w:r>
        <w:t>15,000</w:t>
      </w:r>
      <w:r w:rsidRPr="006D76F4">
        <w:t xml:space="preserve"> per share and (ii) 90% of the volume weighted average price of the Common Stock immediately preceding the delivery of </w:t>
      </w:r>
      <w:r>
        <w:t>a</w:t>
      </w:r>
      <w:r w:rsidRPr="006D76F4">
        <w:t xml:space="preserve"> notice of conversion.  </w:t>
      </w:r>
      <w:r>
        <w:t xml:space="preserve">If the Series F Conversion Shares are not delivered within two trading days of the conversion date selected by the holder of Series F Preferred Shares, such holder shall be entitled to liquidated damages and to rescind the conversion.  </w:t>
      </w:r>
      <w:r w:rsidRPr="00D661FC">
        <w:t>The Certificate</w:t>
      </w:r>
      <w:r>
        <w:t xml:space="preserve"> of Designation</w:t>
      </w:r>
      <w:r w:rsidRPr="00D661FC">
        <w:t xml:space="preserve"> contains price adjustment provisions, which may, under certain circumstances reduce the </w:t>
      </w:r>
      <w:r>
        <w:t>c</w:t>
      </w:r>
      <w:r w:rsidRPr="00D661FC">
        <w:t xml:space="preserve">onversion </w:t>
      </w:r>
      <w:r>
        <w:t>p</w:t>
      </w:r>
      <w:r w:rsidRPr="00D661FC">
        <w:t xml:space="preserve">rice on several future dates according to a formula based on the then-current market price for </w:t>
      </w:r>
      <w:r>
        <w:t>the Common Stock</w:t>
      </w:r>
      <w:r w:rsidRPr="00D661FC">
        <w:t xml:space="preserve">.  </w:t>
      </w:r>
      <w:bookmarkStart w:id="17" w:name="_Hlk1454105"/>
      <w:r w:rsidRPr="00D661FC">
        <w:t xml:space="preserve">No holder of Series F </w:t>
      </w:r>
      <w:r>
        <w:t>Preferred Shares</w:t>
      </w:r>
      <w:r w:rsidRPr="00D661FC">
        <w:t xml:space="preserve"> may convert the Series F </w:t>
      </w:r>
      <w:r>
        <w:t>Preferred Shares</w:t>
      </w:r>
      <w:r w:rsidRPr="00D661FC">
        <w:t xml:space="preserve"> if such conversion would cause such holder’s beneficial ownership of Common Stock to exceed </w:t>
      </w:r>
      <w:r>
        <w:t>9.99%</w:t>
      </w:r>
      <w:r w:rsidRPr="00D661FC">
        <w:t>.</w:t>
      </w:r>
      <w:r>
        <w:t xml:space="preserve">  </w:t>
      </w:r>
    </w:p>
    <w:bookmarkEnd w:id="16"/>
    <w:p w14:paraId="66225FC8" w14:textId="77777777" w:rsidR="007A1457" w:rsidRDefault="007A1457" w:rsidP="007A1457">
      <w:pPr>
        <w:autoSpaceDE w:val="0"/>
        <w:autoSpaceDN w:val="0"/>
        <w:adjustRightInd w:val="0"/>
      </w:pPr>
    </w:p>
    <w:p w14:paraId="4FC1648E" w14:textId="77777777" w:rsidR="007A1457" w:rsidRPr="008E5DB2" w:rsidRDefault="007A1457" w:rsidP="007A1457">
      <w:pPr>
        <w:autoSpaceDE w:val="0"/>
        <w:autoSpaceDN w:val="0"/>
        <w:adjustRightInd w:val="0"/>
        <w:rPr>
          <w:rFonts w:ascii="Times New Roman" w:hAnsi="Times New Roman"/>
          <w:szCs w:val="24"/>
        </w:rPr>
      </w:pPr>
      <w:r w:rsidRPr="0078575B">
        <w:t>Between March 19</w:t>
      </w:r>
      <w:r>
        <w:t xml:space="preserve"> and </w:t>
      </w:r>
      <w:r w:rsidRPr="0078575B">
        <w:t>July 10, 2019, the Purchasers converted 506.612</w:t>
      </w:r>
      <w:r>
        <w:t>2</w:t>
      </w:r>
      <w:r w:rsidRPr="0078575B">
        <w:t xml:space="preserve"> Series F Preferred Shares into an aggregate of 191 shares of our Common Stock, and on July 17, 2019 all remaining outstanding Series F Preferred Shares (2,256.5338 shares) were exchanged for our Series H Convertible Preferred Stock, as described below.</w:t>
      </w:r>
    </w:p>
    <w:bookmarkEnd w:id="17"/>
    <w:p w14:paraId="493B80D0" w14:textId="77777777" w:rsidR="007A1457" w:rsidRDefault="007A1457" w:rsidP="007A1457">
      <w:pPr>
        <w:pStyle w:val="NormalWeb"/>
        <w:spacing w:before="0" w:beforeAutospacing="0" w:after="0" w:afterAutospacing="0"/>
        <w:rPr>
          <w:sz w:val="20"/>
          <w:szCs w:val="20"/>
        </w:rPr>
      </w:pPr>
    </w:p>
    <w:p w14:paraId="0AC9949E" w14:textId="77777777" w:rsidR="007A1457" w:rsidRPr="00E00F0B" w:rsidRDefault="007A1457" w:rsidP="007A1457">
      <w:pPr>
        <w:rPr>
          <w:rFonts w:ascii="Times New Roman" w:hAnsi="Times New Roman"/>
          <w:i/>
          <w:color w:val="000000"/>
        </w:rPr>
      </w:pPr>
      <w:r w:rsidRPr="00E00F0B">
        <w:rPr>
          <w:rFonts w:ascii="Times New Roman" w:hAnsi="Times New Roman"/>
          <w:i/>
          <w:color w:val="000000"/>
        </w:rPr>
        <w:t>Series G Convertible Preferred Stock and Series I Warrants</w:t>
      </w:r>
    </w:p>
    <w:p w14:paraId="725717D5" w14:textId="77777777" w:rsidR="007A1457" w:rsidRDefault="007A1457" w:rsidP="007A1457">
      <w:pPr>
        <w:rPr>
          <w:rFonts w:ascii="Times New Roman" w:hAnsi="Times New Roman"/>
          <w:color w:val="000000"/>
        </w:rPr>
      </w:pPr>
    </w:p>
    <w:p w14:paraId="123A4D8D" w14:textId="77777777" w:rsidR="007A1457" w:rsidRDefault="007A1457" w:rsidP="007A1457">
      <w:pPr>
        <w:rPr>
          <w:rFonts w:ascii="Times New Roman" w:hAnsi="Times New Roman"/>
        </w:rPr>
      </w:pPr>
      <w:r>
        <w:rPr>
          <w:rFonts w:ascii="Times New Roman" w:hAnsi="Times New Roman"/>
        </w:rPr>
        <w:t>On February 25</w:t>
      </w:r>
      <w:r w:rsidRPr="006D6859">
        <w:rPr>
          <w:rFonts w:ascii="Times New Roman" w:hAnsi="Times New Roman"/>
        </w:rPr>
        <w:t>, 201</w:t>
      </w:r>
      <w:r>
        <w:rPr>
          <w:rFonts w:ascii="Times New Roman" w:hAnsi="Times New Roman"/>
        </w:rPr>
        <w:t>9</w:t>
      </w:r>
      <w:r w:rsidRPr="006D6859">
        <w:rPr>
          <w:rFonts w:ascii="Times New Roman" w:hAnsi="Times New Roman"/>
        </w:rPr>
        <w:t>, we entered into a Securities Purchase Agreement (the “</w:t>
      </w:r>
      <w:r w:rsidRPr="00F95929">
        <w:rPr>
          <w:rFonts w:ascii="Times New Roman" w:hAnsi="Times New Roman"/>
        </w:rPr>
        <w:t>February Securities Purchase Agreement”) with the Purchasers providing for the issuance and sale to the Purchasers of an aggregate of up to 1,000 shares of our Series G Convertible Preferred Stock (the “Series G Preferred Shares”) and related warrants for gross proceeds of up to $1.0 million, to be funded at up to three different closings.  At the first closing on February 25, 2019</w:t>
      </w:r>
      <w:r>
        <w:rPr>
          <w:rFonts w:ascii="Times New Roman" w:hAnsi="Times New Roman"/>
        </w:rPr>
        <w:t xml:space="preserve">, we issued 500 Series G Preferred Shares and related warrants in exchange for the payment by the Purchasers of $250,000 in the aggregate, plus the cancellation by them of Term Notes due to them from the Company in the aggregate amount of $250,000. </w:t>
      </w:r>
      <w:r w:rsidRPr="008C287F">
        <w:t xml:space="preserve">At the </w:t>
      </w:r>
      <w:r>
        <w:t>second</w:t>
      </w:r>
      <w:r w:rsidRPr="008C287F">
        <w:t xml:space="preserve"> </w:t>
      </w:r>
      <w:r>
        <w:t xml:space="preserve">and third </w:t>
      </w:r>
      <w:r w:rsidRPr="008C287F">
        <w:t>closing</w:t>
      </w:r>
      <w:r>
        <w:t>s</w:t>
      </w:r>
      <w:r w:rsidRPr="008C287F">
        <w:t xml:space="preserve">, which </w:t>
      </w:r>
      <w:r w:rsidRPr="008C287F">
        <w:lastRenderedPageBreak/>
        <w:t xml:space="preserve">occurred on </w:t>
      </w:r>
      <w:r>
        <w:t>April</w:t>
      </w:r>
      <w:r w:rsidRPr="008C287F">
        <w:t xml:space="preserve"> </w:t>
      </w:r>
      <w:r>
        <w:t>26 and June 19</w:t>
      </w:r>
      <w:r w:rsidRPr="008C287F">
        <w:t xml:space="preserve">, 2019, we issued </w:t>
      </w:r>
      <w:r>
        <w:t>an aggregate of 500</w:t>
      </w:r>
      <w:r w:rsidRPr="008C287F">
        <w:t xml:space="preserve"> </w:t>
      </w:r>
      <w:r>
        <w:t xml:space="preserve">additional </w:t>
      </w:r>
      <w:r w:rsidRPr="008C287F">
        <w:t>shares of Series G Preferred Stock</w:t>
      </w:r>
      <w:r>
        <w:t xml:space="preserve"> and related warrants</w:t>
      </w:r>
      <w:r w:rsidRPr="008C287F">
        <w:t xml:space="preserve"> in exchange for the payment by the Purchasers of </w:t>
      </w:r>
      <w:r>
        <w:t xml:space="preserve">a total of </w:t>
      </w:r>
      <w:r w:rsidRPr="008C287F">
        <w:t>$</w:t>
      </w:r>
      <w:r>
        <w:t>500</w:t>
      </w:r>
      <w:r w:rsidRPr="008C287F">
        <w:t xml:space="preserve">,000.  </w:t>
      </w:r>
    </w:p>
    <w:p w14:paraId="61BDE7C6" w14:textId="77777777" w:rsidR="007A1457" w:rsidRDefault="007A1457" w:rsidP="007A1457">
      <w:pPr>
        <w:rPr>
          <w:rFonts w:ascii="Times New Roman" w:hAnsi="Times New Roman"/>
        </w:rPr>
      </w:pPr>
    </w:p>
    <w:p w14:paraId="4D7170B1" w14:textId="77777777" w:rsidR="007A1457" w:rsidRPr="008E5DB2" w:rsidRDefault="007A1457" w:rsidP="007A1457">
      <w:pPr>
        <w:autoSpaceDE w:val="0"/>
        <w:autoSpaceDN w:val="0"/>
        <w:adjustRightInd w:val="0"/>
        <w:rPr>
          <w:rFonts w:ascii="Times New Roman" w:hAnsi="Times New Roman"/>
          <w:szCs w:val="24"/>
        </w:rPr>
      </w:pPr>
      <w:r w:rsidRPr="00815F54">
        <w:rPr>
          <w:rFonts w:ascii="Times New Roman" w:hAnsi="Times New Roman"/>
          <w:szCs w:val="24"/>
        </w:rPr>
        <w:t xml:space="preserve">The Series </w:t>
      </w:r>
      <w:r>
        <w:rPr>
          <w:rFonts w:ascii="Times New Roman" w:hAnsi="Times New Roman"/>
          <w:szCs w:val="24"/>
        </w:rPr>
        <w:t>G</w:t>
      </w:r>
      <w:r w:rsidRPr="00815F54">
        <w:rPr>
          <w:rFonts w:ascii="Times New Roman" w:hAnsi="Times New Roman"/>
          <w:szCs w:val="24"/>
        </w:rPr>
        <w:t xml:space="preserve"> Preferred Shares do not have voting rights except as required by law and are not entitled to a dividend.  When issued, the Series </w:t>
      </w:r>
      <w:r>
        <w:rPr>
          <w:rFonts w:ascii="Times New Roman" w:hAnsi="Times New Roman"/>
          <w:szCs w:val="24"/>
        </w:rPr>
        <w:t>G</w:t>
      </w:r>
      <w:r w:rsidRPr="00815F54">
        <w:rPr>
          <w:rFonts w:ascii="Times New Roman" w:hAnsi="Times New Roman"/>
          <w:szCs w:val="24"/>
        </w:rPr>
        <w:t xml:space="preserve"> Conversion Shares</w:t>
      </w:r>
      <w:r>
        <w:rPr>
          <w:rFonts w:ascii="Times New Roman" w:hAnsi="Times New Roman"/>
          <w:szCs w:val="24"/>
        </w:rPr>
        <w:t xml:space="preserve"> (as defined below)</w:t>
      </w:r>
      <w:r w:rsidRPr="00815F54">
        <w:rPr>
          <w:rFonts w:ascii="Times New Roman" w:hAnsi="Times New Roman"/>
          <w:szCs w:val="24"/>
        </w:rPr>
        <w:t xml:space="preserve"> will have the voting rights afforded to all shares of Common Stock.  The Series </w:t>
      </w:r>
      <w:r>
        <w:rPr>
          <w:rFonts w:ascii="Times New Roman" w:hAnsi="Times New Roman"/>
          <w:szCs w:val="24"/>
        </w:rPr>
        <w:t>G</w:t>
      </w:r>
      <w:r w:rsidRPr="00815F54">
        <w:rPr>
          <w:rFonts w:ascii="Times New Roman" w:hAnsi="Times New Roman"/>
          <w:szCs w:val="24"/>
        </w:rPr>
        <w:t xml:space="preserve"> Preferred Shares have a liquidation preference equal to the initial purchase price.  </w:t>
      </w:r>
      <w:r>
        <w:t>T</w:t>
      </w:r>
      <w:r w:rsidRPr="006D76F4">
        <w:t xml:space="preserve">he Series </w:t>
      </w:r>
      <w:r>
        <w:t>G</w:t>
      </w:r>
      <w:r w:rsidRPr="006D76F4">
        <w:t xml:space="preserve"> </w:t>
      </w:r>
      <w:r>
        <w:t>Preferred Shares</w:t>
      </w:r>
      <w:r w:rsidRPr="006D76F4">
        <w:t xml:space="preserve"> may be converted at any time at the option of the </w:t>
      </w:r>
      <w:r>
        <w:t>Purchasers</w:t>
      </w:r>
      <w:r w:rsidRPr="006D76F4">
        <w:t xml:space="preserve"> into that number of shares of Common Stock (subject to certain limitations set forth in the Certificate</w:t>
      </w:r>
      <w:r>
        <w:t xml:space="preserve"> of Designation</w:t>
      </w:r>
      <w:r w:rsidRPr="006D76F4">
        <w:t>)</w:t>
      </w:r>
      <w:r>
        <w:t xml:space="preserve"> (the “Series G Conversion Shares”)</w:t>
      </w:r>
      <w:r w:rsidRPr="006D76F4">
        <w:t xml:space="preserve"> determined by dividing the stated value of the Series </w:t>
      </w:r>
      <w:r>
        <w:t>G</w:t>
      </w:r>
      <w:r w:rsidRPr="006D76F4">
        <w:t xml:space="preserve"> </w:t>
      </w:r>
      <w:r>
        <w:t>Preferred Shares</w:t>
      </w:r>
      <w:r w:rsidRPr="006D76F4">
        <w:t xml:space="preserve"> by the conversion price, which </w:t>
      </w:r>
      <w:r>
        <w:t>is</w:t>
      </w:r>
      <w:r w:rsidRPr="006D76F4">
        <w:t xml:space="preserve"> equal to the lesser of (i) $</w:t>
      </w:r>
      <w:r>
        <w:t>15,000</w:t>
      </w:r>
      <w:r w:rsidRPr="006D76F4">
        <w:t xml:space="preserve"> per share and (ii) 90% of the volume weighted average price of the Common Stock immediately preceding the delivery of </w:t>
      </w:r>
      <w:r>
        <w:t>a</w:t>
      </w:r>
      <w:r w:rsidRPr="006D76F4">
        <w:t xml:space="preserve"> notice of conversion.  </w:t>
      </w:r>
      <w:r>
        <w:t xml:space="preserve">If the Series G Conversion Shares are not delivered within two trading days of the conversion date selected by the holder of Series G Preferred Shares, such holder shall be entitled to liquidated damages and to rescind the conversion.  </w:t>
      </w:r>
      <w:r w:rsidRPr="00D661FC">
        <w:t>The Certificate</w:t>
      </w:r>
      <w:r>
        <w:t xml:space="preserve"> of Designation</w:t>
      </w:r>
      <w:r w:rsidRPr="00D661FC">
        <w:t xml:space="preserve"> contains price adjustment provisions, which may, under certain circumstances reduce the </w:t>
      </w:r>
      <w:r>
        <w:t>c</w:t>
      </w:r>
      <w:r w:rsidRPr="00D661FC">
        <w:t xml:space="preserve">onversion </w:t>
      </w:r>
      <w:r>
        <w:t>p</w:t>
      </w:r>
      <w:r w:rsidRPr="00D661FC">
        <w:t xml:space="preserve">rice on several future dates according to a formula based on the then-current market price for </w:t>
      </w:r>
      <w:r>
        <w:t>the Common Stock</w:t>
      </w:r>
      <w:r w:rsidRPr="00D661FC">
        <w:t xml:space="preserve">.  No holder of Series </w:t>
      </w:r>
      <w:r>
        <w:t>G</w:t>
      </w:r>
      <w:r w:rsidRPr="00D661FC">
        <w:t xml:space="preserve"> </w:t>
      </w:r>
      <w:r>
        <w:t>Preferred Shares</w:t>
      </w:r>
      <w:r w:rsidRPr="00D661FC">
        <w:t xml:space="preserve"> may convert the Series </w:t>
      </w:r>
      <w:r>
        <w:t>G</w:t>
      </w:r>
      <w:r w:rsidRPr="00D661FC">
        <w:t xml:space="preserve"> </w:t>
      </w:r>
      <w:r>
        <w:t>Preferred Shares</w:t>
      </w:r>
      <w:r w:rsidRPr="00D661FC">
        <w:t xml:space="preserve"> if such conversion would cause such holder’s beneficial ownership of Common Stock to exceed </w:t>
      </w:r>
      <w:r>
        <w:t>9.99%</w:t>
      </w:r>
      <w:r w:rsidRPr="00D661FC">
        <w:t>.</w:t>
      </w:r>
      <w:r w:rsidRPr="00A75F41">
        <w:t xml:space="preserve"> </w:t>
      </w:r>
      <w:r>
        <w:t>O</w:t>
      </w:r>
      <w:r w:rsidRPr="0078575B">
        <w:t xml:space="preserve">n July 17, 2019 all outstanding Series </w:t>
      </w:r>
      <w:r>
        <w:t>G</w:t>
      </w:r>
      <w:r w:rsidRPr="0078575B">
        <w:t xml:space="preserve"> Preferred Shares (</w:t>
      </w:r>
      <w:r>
        <w:t>1,000</w:t>
      </w:r>
      <w:r w:rsidRPr="0078575B">
        <w:t xml:space="preserve"> shares) were exchanged for our Series H Convertible Preferred Stock, as described below.</w:t>
      </w:r>
    </w:p>
    <w:p w14:paraId="13FD275F" w14:textId="77777777" w:rsidR="007A1457" w:rsidRDefault="007A1457" w:rsidP="007A1457">
      <w:pPr>
        <w:rPr>
          <w:rFonts w:ascii="Times New Roman" w:hAnsi="Times New Roman"/>
        </w:rPr>
      </w:pPr>
    </w:p>
    <w:p w14:paraId="71DC1EA8" w14:textId="77777777" w:rsidR="007A1457" w:rsidRDefault="007A1457" w:rsidP="007A1457">
      <w:r w:rsidRPr="006D6859">
        <w:rPr>
          <w:rFonts w:ascii="Times New Roman" w:hAnsi="Times New Roman"/>
        </w:rPr>
        <w:t xml:space="preserve">Pursuant to the </w:t>
      </w:r>
      <w:r>
        <w:rPr>
          <w:rFonts w:ascii="Times New Roman" w:hAnsi="Times New Roman"/>
        </w:rPr>
        <w:t xml:space="preserve">February </w:t>
      </w:r>
      <w:r w:rsidRPr="006D6859">
        <w:rPr>
          <w:rFonts w:ascii="Times New Roman" w:hAnsi="Times New Roman"/>
        </w:rPr>
        <w:t xml:space="preserve">Securities Purchase Agreement, </w:t>
      </w:r>
      <w:r>
        <w:rPr>
          <w:rFonts w:ascii="Times New Roman" w:hAnsi="Times New Roman"/>
        </w:rPr>
        <w:t xml:space="preserve">at each closing </w:t>
      </w:r>
      <w:r w:rsidRPr="006D6859">
        <w:rPr>
          <w:rFonts w:ascii="Times New Roman" w:hAnsi="Times New Roman"/>
        </w:rPr>
        <w:t xml:space="preserve">each Purchaser </w:t>
      </w:r>
      <w:r>
        <w:rPr>
          <w:rFonts w:ascii="Times New Roman" w:hAnsi="Times New Roman"/>
        </w:rPr>
        <w:t>was</w:t>
      </w:r>
      <w:r w:rsidRPr="006D6859">
        <w:rPr>
          <w:rFonts w:ascii="Times New Roman" w:hAnsi="Times New Roman"/>
        </w:rPr>
        <w:t xml:space="preserve"> issued a Series </w:t>
      </w:r>
      <w:r>
        <w:rPr>
          <w:rFonts w:ascii="Times New Roman" w:hAnsi="Times New Roman"/>
        </w:rPr>
        <w:t>I</w:t>
      </w:r>
      <w:r w:rsidRPr="006D6859">
        <w:rPr>
          <w:rFonts w:ascii="Times New Roman" w:hAnsi="Times New Roman"/>
        </w:rPr>
        <w:t xml:space="preserve"> </w:t>
      </w:r>
      <w:r>
        <w:rPr>
          <w:rFonts w:ascii="Times New Roman" w:hAnsi="Times New Roman"/>
        </w:rPr>
        <w:t xml:space="preserve">Common Stock Purchase </w:t>
      </w:r>
      <w:r w:rsidRPr="006D6859">
        <w:rPr>
          <w:rFonts w:ascii="Times New Roman" w:hAnsi="Times New Roman"/>
        </w:rPr>
        <w:t>Warrant (“</w:t>
      </w:r>
      <w:r>
        <w:rPr>
          <w:rFonts w:ascii="Times New Roman" w:hAnsi="Times New Roman"/>
        </w:rPr>
        <w:t xml:space="preserve">Series I </w:t>
      </w:r>
      <w:r w:rsidRPr="006D6859">
        <w:rPr>
          <w:rFonts w:ascii="Times New Roman" w:hAnsi="Times New Roman"/>
        </w:rPr>
        <w:t xml:space="preserve">Warrants”), to purchase up to a number of shares of the Company’s Common Stock equal to </w:t>
      </w:r>
      <w:r>
        <w:rPr>
          <w:rFonts w:ascii="Times New Roman" w:hAnsi="Times New Roman"/>
        </w:rPr>
        <w:t>100</w:t>
      </w:r>
      <w:r w:rsidRPr="006D6859">
        <w:rPr>
          <w:rFonts w:ascii="Times New Roman" w:hAnsi="Times New Roman"/>
        </w:rPr>
        <w:t xml:space="preserve">% of the </w:t>
      </w:r>
      <w:r>
        <w:rPr>
          <w:rFonts w:ascii="Times New Roman" w:hAnsi="Times New Roman"/>
        </w:rPr>
        <w:t xml:space="preserve">Series G </w:t>
      </w:r>
      <w:r w:rsidRPr="006D6859">
        <w:rPr>
          <w:rFonts w:ascii="Times New Roman" w:hAnsi="Times New Roman"/>
        </w:rPr>
        <w:t xml:space="preserve">Conversion Shares underlying the </w:t>
      </w:r>
      <w:r>
        <w:rPr>
          <w:rFonts w:ascii="Times New Roman" w:hAnsi="Times New Roman"/>
        </w:rPr>
        <w:t xml:space="preserve">Series G </w:t>
      </w:r>
      <w:r w:rsidRPr="006D6859">
        <w:rPr>
          <w:rFonts w:ascii="Times New Roman" w:hAnsi="Times New Roman"/>
        </w:rPr>
        <w:t>Preferred Shares issued to such Purchaser</w:t>
      </w:r>
      <w:r>
        <w:rPr>
          <w:rFonts w:ascii="Times New Roman" w:hAnsi="Times New Roman"/>
        </w:rPr>
        <w:t xml:space="preserve"> for cash. </w:t>
      </w:r>
      <w:r>
        <w:t xml:space="preserve">The Series I Warrants were originally issued for the </w:t>
      </w:r>
      <w:r w:rsidRPr="00FC1BD8">
        <w:t xml:space="preserve">purchase of up to </w:t>
      </w:r>
      <w:r>
        <w:t>33,333,332</w:t>
      </w:r>
      <w:r w:rsidRPr="00FC1BD8">
        <w:t xml:space="preserve"> shares of our Common Stock in the aggregate with an exercise price of $0.0</w:t>
      </w:r>
      <w:r>
        <w:t>1</w:t>
      </w:r>
      <w:r w:rsidRPr="00FC1BD8">
        <w:t>5 per share.  Subsequ</w:t>
      </w:r>
      <w:r>
        <w:t xml:space="preserve">ent to the reverse stock splits of our Common Stock in April 2019 and in January 2020, the Series I Warrants were automatically adjusted such that they are now for the purchase of 48 shares of our Common Stock in the aggregate with an exercise price of $15,000 per share. The Series I Warrants </w:t>
      </w:r>
      <w:r w:rsidRPr="006D6859">
        <w:rPr>
          <w:rFonts w:ascii="Times New Roman" w:hAnsi="Times New Roman"/>
        </w:rPr>
        <w:t xml:space="preserve">are exercisable </w:t>
      </w:r>
      <w:r>
        <w:rPr>
          <w:rFonts w:ascii="Times New Roman" w:hAnsi="Times New Roman"/>
        </w:rPr>
        <w:t>six months from the issuance date</w:t>
      </w:r>
      <w:r w:rsidRPr="006D6859">
        <w:rPr>
          <w:rFonts w:ascii="Times New Roman" w:hAnsi="Times New Roman"/>
        </w:rPr>
        <w:t xml:space="preserve"> and have a term of exercise equal to five years from the date </w:t>
      </w:r>
      <w:r>
        <w:rPr>
          <w:rFonts w:ascii="Times New Roman" w:hAnsi="Times New Roman"/>
        </w:rPr>
        <w:t>they first become exercisable</w:t>
      </w:r>
      <w:r>
        <w:t xml:space="preserve">. The Series I Warrants contain anti-dilution and price adjustment provisions, which may, under certain circumstances reduce the exercise price to match if we take specified actions which involve share prices for our common stock or common stock equivalents at a price lower than the exercise price of the Series I Warrants, or if we announce plans to do so. </w:t>
      </w:r>
      <w:r w:rsidRPr="006D6859">
        <w:rPr>
          <w:rFonts w:ascii="Times New Roman" w:hAnsi="Times New Roman"/>
        </w:rPr>
        <w:t>T</w:t>
      </w:r>
      <w:r>
        <w:rPr>
          <w:rFonts w:ascii="Times New Roman" w:hAnsi="Times New Roman"/>
        </w:rPr>
        <w:t>he number of shares subject to Series I W</w:t>
      </w:r>
      <w:r w:rsidRPr="006D6859">
        <w:rPr>
          <w:rFonts w:ascii="Times New Roman" w:hAnsi="Times New Roman"/>
        </w:rPr>
        <w:t xml:space="preserve">arrants will </w:t>
      </w:r>
      <w:r>
        <w:rPr>
          <w:rFonts w:ascii="Times New Roman" w:hAnsi="Times New Roman"/>
        </w:rPr>
        <w:t>also</w:t>
      </w:r>
      <w:r w:rsidRPr="006D6859">
        <w:rPr>
          <w:rFonts w:ascii="Times New Roman" w:hAnsi="Times New Roman"/>
        </w:rPr>
        <w:t xml:space="preserve"> increase </w:t>
      </w:r>
      <w:r>
        <w:rPr>
          <w:rFonts w:ascii="Times New Roman" w:hAnsi="Times New Roman"/>
        </w:rPr>
        <w:t>so that the aggregate exercise price remains the same for each Series I Warrant.</w:t>
      </w:r>
    </w:p>
    <w:p w14:paraId="2491073F" w14:textId="77777777" w:rsidR="007A1457" w:rsidRDefault="007A1457" w:rsidP="007A1457">
      <w:pPr>
        <w:jc w:val="both"/>
        <w:rPr>
          <w:rFonts w:ascii="Times New Roman" w:hAnsi="Times New Roman"/>
        </w:rPr>
      </w:pPr>
    </w:p>
    <w:p w14:paraId="6ACFCB3C" w14:textId="77777777" w:rsidR="007A1457" w:rsidRDefault="007A1457" w:rsidP="007A1457">
      <w:pPr>
        <w:keepNext/>
        <w:keepLines/>
        <w:rPr>
          <w:rFonts w:ascii="Times New Roman" w:hAnsi="Times New Roman"/>
          <w:i/>
          <w:color w:val="000000"/>
        </w:rPr>
      </w:pPr>
      <w:r w:rsidRPr="00E00F0B">
        <w:rPr>
          <w:rFonts w:ascii="Times New Roman" w:hAnsi="Times New Roman"/>
          <w:i/>
          <w:color w:val="000000"/>
        </w:rPr>
        <w:t xml:space="preserve">Series </w:t>
      </w:r>
      <w:r>
        <w:rPr>
          <w:rFonts w:ascii="Times New Roman" w:hAnsi="Times New Roman"/>
          <w:i/>
          <w:color w:val="000000"/>
        </w:rPr>
        <w:t>H</w:t>
      </w:r>
      <w:r w:rsidRPr="00E00F0B">
        <w:rPr>
          <w:rFonts w:ascii="Times New Roman" w:hAnsi="Times New Roman"/>
          <w:i/>
          <w:color w:val="000000"/>
        </w:rPr>
        <w:t xml:space="preserve"> Convertible Preferred Stock</w:t>
      </w:r>
    </w:p>
    <w:p w14:paraId="40B4A459" w14:textId="77777777" w:rsidR="007A1457" w:rsidRDefault="007A1457" w:rsidP="007A1457">
      <w:pPr>
        <w:keepNext/>
        <w:keepLines/>
        <w:rPr>
          <w:rFonts w:ascii="Times New Roman" w:hAnsi="Times New Roman"/>
          <w:i/>
          <w:color w:val="000000"/>
        </w:rPr>
      </w:pPr>
    </w:p>
    <w:p w14:paraId="6D11C55E" w14:textId="77777777" w:rsidR="007A1457" w:rsidRPr="004B3637" w:rsidRDefault="007A1457" w:rsidP="007A1457">
      <w:pPr>
        <w:pStyle w:val="NormalWeb"/>
        <w:keepNext/>
        <w:keepLines/>
        <w:spacing w:before="0" w:beforeAutospacing="0" w:after="0" w:afterAutospacing="0"/>
        <w:rPr>
          <w:sz w:val="20"/>
          <w:szCs w:val="20"/>
        </w:rPr>
      </w:pPr>
      <w:r w:rsidRPr="004B3637">
        <w:rPr>
          <w:sz w:val="20"/>
          <w:szCs w:val="20"/>
        </w:rPr>
        <w:t xml:space="preserve">On July 17, 2019, we entered into Exchange Agreements (the “July Exchange Agreements”) with the Purchasers pursuant to which the Purchasers exchanged an aggregate of 2,256.5338 Series F Preferred Shares and 1,000 Series G Preferred Shares held by them for an aggregate of 3,256.5338 shares of our Series H Convertible Preferred Stock (“Series H Preferred Shares” and such transaction, the “July Exchange”). Upon consummation of the July Exchange, the Series F Preferred Shares and Series G Preferred Shares subject to the July Exchange were cancelled and no Series F Preferred Shares or Series G Preferred Shares remain outstanding.  </w:t>
      </w:r>
    </w:p>
    <w:p w14:paraId="5DCD9B96" w14:textId="77777777" w:rsidR="007A1457" w:rsidRPr="004B3637" w:rsidRDefault="007A1457" w:rsidP="007A1457">
      <w:pPr>
        <w:rPr>
          <w:rFonts w:ascii="Times New Roman" w:hAnsi="Times New Roman"/>
          <w:i/>
          <w:color w:val="000000"/>
        </w:rPr>
      </w:pPr>
    </w:p>
    <w:p w14:paraId="33D6ADD2" w14:textId="77777777" w:rsidR="007A1457" w:rsidRDefault="007A1457" w:rsidP="007A1457">
      <w:pPr>
        <w:pStyle w:val="NormalWeb"/>
        <w:spacing w:before="0" w:beforeAutospacing="0" w:after="0" w:afterAutospacing="0"/>
        <w:rPr>
          <w:sz w:val="20"/>
          <w:szCs w:val="20"/>
        </w:rPr>
      </w:pPr>
      <w:bookmarkStart w:id="18" w:name="_Hlk32930575"/>
      <w:r w:rsidRPr="004B3637">
        <w:rPr>
          <w:sz w:val="20"/>
          <w:szCs w:val="20"/>
        </w:rPr>
        <w:t>The Series H Preferred Shares do not have voting rights except as required by law and are not entitled to a dividend.  When issued, the Series H Conversion Shares (as defined below) will have the voting rights afforded to all shares of Common Stock.  The Series H Preferred Shares have a liquidation preference equal to the initial purchase price.  The Series H Preferred Shares may be converted at any time at the option of the Purchasers into that number of shares of Common Stock (subject to certain limitations set forth in the Certificate of Designation) (the “Series H Conversion Shares”) determined by dividing the stated value of the Series H Preferred Shares by the conversion price, which is equal to the lesser of (i) $15,000 per share and (ii) 80% of the lowest volume weighted average price of the Common Stock during the ten trading days immediately preceding the delivery of a notice of conversion.  If the Series H Conversion Shares are not delivered within two trading days of the conversion date selected by the holder of Series H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H Preferred Shares may convert the Series H Preferred Shares if such conversion would cause such holder’s beneficial ownership of Common Stock to exceed 4.99% (or 9.99%, if elected by such holder prior to the issuance of any shares of its Series H Preferred Shares). A holder may increase or decrease its beneficial ownership limitation upon notice to the Company provided that in no event such limitation exceeds 9.99%, and that any increase shall not be effective until the 61</w:t>
      </w:r>
      <w:r w:rsidRPr="004B3637">
        <w:rPr>
          <w:sz w:val="20"/>
          <w:szCs w:val="20"/>
          <w:vertAlign w:val="superscript"/>
        </w:rPr>
        <w:t>st</w:t>
      </w:r>
      <w:r w:rsidRPr="004B3637">
        <w:rPr>
          <w:sz w:val="20"/>
          <w:szCs w:val="20"/>
        </w:rPr>
        <w:t xml:space="preserve"> day after such notice.</w:t>
      </w:r>
    </w:p>
    <w:bookmarkEnd w:id="18"/>
    <w:p w14:paraId="4DD73372" w14:textId="77777777" w:rsidR="007A1457" w:rsidRDefault="007A1457" w:rsidP="007A1457">
      <w:pPr>
        <w:pStyle w:val="NormalWeb"/>
        <w:spacing w:before="0" w:beforeAutospacing="0" w:after="0" w:afterAutospacing="0"/>
        <w:jc w:val="both"/>
        <w:rPr>
          <w:sz w:val="20"/>
          <w:szCs w:val="20"/>
        </w:rPr>
      </w:pPr>
    </w:p>
    <w:p w14:paraId="53DD744E" w14:textId="70CFD889" w:rsidR="007A1457" w:rsidRPr="004B3637" w:rsidRDefault="007A1457" w:rsidP="007A1457">
      <w:pPr>
        <w:pStyle w:val="NormalWeb"/>
        <w:spacing w:before="0" w:beforeAutospacing="0" w:after="0" w:afterAutospacing="0"/>
        <w:rPr>
          <w:sz w:val="20"/>
          <w:szCs w:val="20"/>
        </w:rPr>
      </w:pPr>
      <w:bookmarkStart w:id="19" w:name="_Hlk37856062"/>
      <w:r w:rsidRPr="004B3637">
        <w:rPr>
          <w:sz w:val="20"/>
          <w:szCs w:val="20"/>
        </w:rPr>
        <w:t xml:space="preserve">Between </w:t>
      </w:r>
      <w:r>
        <w:rPr>
          <w:sz w:val="20"/>
          <w:szCs w:val="20"/>
        </w:rPr>
        <w:t>July</w:t>
      </w:r>
      <w:r w:rsidRPr="004B3637">
        <w:rPr>
          <w:sz w:val="20"/>
          <w:szCs w:val="20"/>
        </w:rPr>
        <w:t xml:space="preserve"> 1</w:t>
      </w:r>
      <w:r>
        <w:rPr>
          <w:sz w:val="20"/>
          <w:szCs w:val="20"/>
        </w:rPr>
        <w:t>8, 2019</w:t>
      </w:r>
      <w:r w:rsidRPr="004B3637">
        <w:rPr>
          <w:sz w:val="20"/>
          <w:szCs w:val="20"/>
        </w:rPr>
        <w:t xml:space="preserve"> and </w:t>
      </w:r>
      <w:r>
        <w:rPr>
          <w:sz w:val="20"/>
          <w:szCs w:val="20"/>
        </w:rPr>
        <w:t>March</w:t>
      </w:r>
      <w:r w:rsidRPr="004B3637">
        <w:rPr>
          <w:sz w:val="20"/>
          <w:szCs w:val="20"/>
        </w:rPr>
        <w:t xml:space="preserve"> </w:t>
      </w:r>
      <w:r w:rsidR="006C4858">
        <w:rPr>
          <w:sz w:val="20"/>
          <w:szCs w:val="20"/>
        </w:rPr>
        <w:t>6</w:t>
      </w:r>
      <w:r w:rsidRPr="004B3637">
        <w:rPr>
          <w:sz w:val="20"/>
          <w:szCs w:val="20"/>
        </w:rPr>
        <w:t>, 20</w:t>
      </w:r>
      <w:r>
        <w:rPr>
          <w:sz w:val="20"/>
          <w:szCs w:val="20"/>
        </w:rPr>
        <w:t>20</w:t>
      </w:r>
      <w:r w:rsidRPr="004B3637">
        <w:rPr>
          <w:sz w:val="20"/>
          <w:szCs w:val="20"/>
        </w:rPr>
        <w:t xml:space="preserve">, the Purchasers converted </w:t>
      </w:r>
      <w:r w:rsidR="006C4858">
        <w:rPr>
          <w:sz w:val="20"/>
          <w:szCs w:val="20"/>
        </w:rPr>
        <w:t>3,256.5338</w:t>
      </w:r>
      <w:r w:rsidRPr="004B3637">
        <w:rPr>
          <w:sz w:val="20"/>
          <w:szCs w:val="20"/>
        </w:rPr>
        <w:t xml:space="preserve"> Series </w:t>
      </w:r>
      <w:r>
        <w:rPr>
          <w:sz w:val="20"/>
          <w:szCs w:val="20"/>
        </w:rPr>
        <w:t>H</w:t>
      </w:r>
      <w:r w:rsidRPr="004B3637">
        <w:rPr>
          <w:sz w:val="20"/>
          <w:szCs w:val="20"/>
        </w:rPr>
        <w:t xml:space="preserve"> Preferred Shares into an aggregate of </w:t>
      </w:r>
      <w:r w:rsidR="006C4858">
        <w:rPr>
          <w:sz w:val="20"/>
          <w:szCs w:val="20"/>
        </w:rPr>
        <w:t>9,690,097</w:t>
      </w:r>
      <w:r w:rsidRPr="004B3637">
        <w:rPr>
          <w:sz w:val="20"/>
          <w:szCs w:val="20"/>
        </w:rPr>
        <w:t xml:space="preserve"> shares of our Common Stock</w:t>
      </w:r>
      <w:r w:rsidR="006C4858">
        <w:rPr>
          <w:sz w:val="20"/>
          <w:szCs w:val="20"/>
        </w:rPr>
        <w:t>, and there are no Series H Preferred Shares remaining outstanding.</w:t>
      </w:r>
    </w:p>
    <w:bookmarkEnd w:id="19"/>
    <w:p w14:paraId="71C3B0A5" w14:textId="77777777" w:rsidR="007A1457" w:rsidRDefault="007A1457" w:rsidP="007A1457">
      <w:pPr>
        <w:pStyle w:val="NormalWeb"/>
        <w:spacing w:before="0" w:beforeAutospacing="0" w:after="0" w:afterAutospacing="0"/>
        <w:jc w:val="both"/>
        <w:rPr>
          <w:sz w:val="20"/>
          <w:szCs w:val="20"/>
        </w:rPr>
      </w:pPr>
    </w:p>
    <w:p w14:paraId="7B5CA1C0" w14:textId="77777777" w:rsidR="007A1457" w:rsidRDefault="007A1457" w:rsidP="007A1457">
      <w:pPr>
        <w:rPr>
          <w:rFonts w:ascii="Times New Roman" w:hAnsi="Times New Roman"/>
          <w:i/>
          <w:color w:val="000000"/>
        </w:rPr>
      </w:pPr>
      <w:r w:rsidRPr="00E00F0B">
        <w:rPr>
          <w:rFonts w:ascii="Times New Roman" w:hAnsi="Times New Roman"/>
          <w:i/>
          <w:color w:val="000000"/>
        </w:rPr>
        <w:t xml:space="preserve">Series </w:t>
      </w:r>
      <w:r>
        <w:rPr>
          <w:rFonts w:ascii="Times New Roman" w:hAnsi="Times New Roman"/>
          <w:i/>
          <w:color w:val="000000"/>
        </w:rPr>
        <w:t>I</w:t>
      </w:r>
      <w:r w:rsidRPr="00E00F0B">
        <w:rPr>
          <w:rFonts w:ascii="Times New Roman" w:hAnsi="Times New Roman"/>
          <w:i/>
          <w:color w:val="000000"/>
        </w:rPr>
        <w:t xml:space="preserve"> Convertible Preferred Stock</w:t>
      </w:r>
    </w:p>
    <w:p w14:paraId="2BB62DAD" w14:textId="77777777" w:rsidR="007A1457" w:rsidRPr="006D76F4" w:rsidRDefault="007A1457" w:rsidP="007A1457">
      <w:pPr>
        <w:pStyle w:val="NormalWeb"/>
        <w:spacing w:before="0" w:beforeAutospacing="0" w:after="0" w:afterAutospacing="0"/>
        <w:jc w:val="both"/>
        <w:rPr>
          <w:sz w:val="20"/>
          <w:szCs w:val="20"/>
        </w:rPr>
      </w:pPr>
    </w:p>
    <w:p w14:paraId="0703011F" w14:textId="77777777" w:rsidR="007A1457" w:rsidRDefault="007A1457" w:rsidP="007A1457">
      <w:pPr>
        <w:rPr>
          <w:rFonts w:ascii="Times New Roman" w:hAnsi="Times New Roman"/>
        </w:rPr>
      </w:pPr>
      <w:r w:rsidRPr="00FB49ED">
        <w:rPr>
          <w:rFonts w:ascii="Times New Roman" w:hAnsi="Times New Roman"/>
        </w:rPr>
        <w:t xml:space="preserve">On </w:t>
      </w:r>
      <w:r>
        <w:rPr>
          <w:rFonts w:ascii="Times New Roman" w:hAnsi="Times New Roman"/>
        </w:rPr>
        <w:t>July 24</w:t>
      </w:r>
      <w:r w:rsidRPr="00FB49ED">
        <w:rPr>
          <w:rFonts w:ascii="Times New Roman" w:hAnsi="Times New Roman"/>
        </w:rPr>
        <w:t>, 2019, we entered into a Securities Purchase Agreement (the “</w:t>
      </w:r>
      <w:r>
        <w:rPr>
          <w:rFonts w:ascii="Times New Roman" w:hAnsi="Times New Roman"/>
        </w:rPr>
        <w:t xml:space="preserve">July </w:t>
      </w:r>
      <w:r w:rsidRPr="00FB49ED">
        <w:rPr>
          <w:rFonts w:ascii="Times New Roman" w:hAnsi="Times New Roman"/>
        </w:rPr>
        <w:t xml:space="preserve">Securities Purchase Agreement”) with the </w:t>
      </w:r>
      <w:r>
        <w:rPr>
          <w:rFonts w:ascii="Times New Roman" w:hAnsi="Times New Roman"/>
        </w:rPr>
        <w:t>P</w:t>
      </w:r>
      <w:r w:rsidRPr="00FB49ED">
        <w:rPr>
          <w:rFonts w:ascii="Times New Roman" w:hAnsi="Times New Roman"/>
        </w:rPr>
        <w:t xml:space="preserve">urchasers providing for the issuance and sale to the Purchasers of an aggregate of </w:t>
      </w:r>
      <w:r>
        <w:rPr>
          <w:rFonts w:ascii="Times New Roman" w:hAnsi="Times New Roman"/>
        </w:rPr>
        <w:t>700</w:t>
      </w:r>
      <w:r w:rsidRPr="00FB49ED">
        <w:rPr>
          <w:rFonts w:ascii="Times New Roman" w:hAnsi="Times New Roman"/>
        </w:rPr>
        <w:t xml:space="preserve"> shares of our Series </w:t>
      </w:r>
      <w:r>
        <w:rPr>
          <w:rFonts w:ascii="Times New Roman" w:hAnsi="Times New Roman"/>
        </w:rPr>
        <w:t>I</w:t>
      </w:r>
      <w:r w:rsidRPr="00FB49ED">
        <w:rPr>
          <w:rFonts w:ascii="Times New Roman" w:hAnsi="Times New Roman"/>
        </w:rPr>
        <w:t xml:space="preserve"> Convertible Preferred Stock (the “</w:t>
      </w:r>
      <w:r>
        <w:rPr>
          <w:rFonts w:ascii="Times New Roman" w:hAnsi="Times New Roman"/>
        </w:rPr>
        <w:t xml:space="preserve">Series I </w:t>
      </w:r>
      <w:r w:rsidRPr="00FB49ED">
        <w:rPr>
          <w:rFonts w:ascii="Times New Roman" w:hAnsi="Times New Roman"/>
        </w:rPr>
        <w:t>Preferred Shares”)</w:t>
      </w:r>
      <w:r>
        <w:rPr>
          <w:rFonts w:ascii="Times New Roman" w:hAnsi="Times New Roman"/>
        </w:rPr>
        <w:t xml:space="preserve"> for gross proceeds of $700,000.  </w:t>
      </w:r>
    </w:p>
    <w:p w14:paraId="194EA961" w14:textId="77777777" w:rsidR="007A1457" w:rsidRDefault="007A1457" w:rsidP="007A1457">
      <w:pPr>
        <w:rPr>
          <w:rFonts w:ascii="Times New Roman" w:hAnsi="Times New Roman"/>
        </w:rPr>
      </w:pPr>
    </w:p>
    <w:p w14:paraId="79C49AAB" w14:textId="77777777" w:rsidR="007A1457" w:rsidRPr="00E7607F" w:rsidRDefault="007A1457" w:rsidP="007A1457">
      <w:pPr>
        <w:rPr>
          <w:rFonts w:ascii="Times New Roman" w:hAnsi="Times New Roman"/>
        </w:rPr>
      </w:pPr>
      <w:r w:rsidRPr="004B3637">
        <w:rPr>
          <w:rFonts w:ascii="Times New Roman" w:hAnsi="Times New Roman"/>
        </w:rPr>
        <w:t xml:space="preserve">The Series </w:t>
      </w:r>
      <w:r>
        <w:t>I</w:t>
      </w:r>
      <w:r w:rsidRPr="004B3637">
        <w:rPr>
          <w:rFonts w:ascii="Times New Roman" w:hAnsi="Times New Roman"/>
        </w:rPr>
        <w:t xml:space="preserve"> Preferred Shares do not have voting rights except as required by law and are not entitled to a dividend.  When issued, the Series </w:t>
      </w:r>
      <w:r>
        <w:t>I</w:t>
      </w:r>
      <w:r w:rsidRPr="004B3637">
        <w:rPr>
          <w:rFonts w:ascii="Times New Roman" w:hAnsi="Times New Roman"/>
        </w:rPr>
        <w:t xml:space="preserve"> Conversion Shares (as defined below) will have the voting rights afforded to all shares of Common Stock.  The Series </w:t>
      </w:r>
      <w:r>
        <w:t>I</w:t>
      </w:r>
      <w:r w:rsidRPr="004B3637">
        <w:rPr>
          <w:rFonts w:ascii="Times New Roman" w:hAnsi="Times New Roman"/>
        </w:rPr>
        <w:t xml:space="preserve"> Preferred Shares have a liquidation preference equal to the initial purchase price.  </w:t>
      </w:r>
      <w:r w:rsidRPr="004B3637">
        <w:t xml:space="preserve">The Series </w:t>
      </w:r>
      <w:r>
        <w:t>I</w:t>
      </w:r>
      <w:r w:rsidRPr="004B3637">
        <w:t xml:space="preserve"> Preferred Shares may be converted at any time at the option of the Purchasers into that number of shares of Common Stock (subject to certain limitations set forth in the Certificate of Designation) (the “Series </w:t>
      </w:r>
      <w:r>
        <w:t>I</w:t>
      </w:r>
      <w:r w:rsidRPr="004B3637">
        <w:t xml:space="preserve"> Conversion Shares”) determined by dividing the stated value of the Series </w:t>
      </w:r>
      <w:r>
        <w:t>I</w:t>
      </w:r>
      <w:r w:rsidRPr="004B3637">
        <w:t xml:space="preserve"> Preferred Shares by the conversion price, which is equal to the lesser of (i) $15,000 per share and (ii) 80% of the lowest volume weighted average price of the Common Stock during the ten trading days immediately preceding the delivery of a notice of conversion.  If the Series </w:t>
      </w:r>
      <w:r>
        <w:t>I</w:t>
      </w:r>
      <w:r w:rsidRPr="004B3637">
        <w:t xml:space="preserve"> Conversion Shares are not delivered within two trading days of the conversion date selected by the holder of Series </w:t>
      </w:r>
      <w:r>
        <w:t>I</w:t>
      </w:r>
      <w:r w:rsidRPr="004B3637">
        <w:t xml:space="preserve">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w:t>
      </w:r>
      <w:r>
        <w:t>I</w:t>
      </w:r>
      <w:r w:rsidRPr="004B3637">
        <w:t xml:space="preserve"> Preferred Shares may convert the Series </w:t>
      </w:r>
      <w:r>
        <w:t>I</w:t>
      </w:r>
      <w:r w:rsidRPr="004B3637">
        <w:t xml:space="preserve"> Preferred Shares if such conversion would cause such holder’s beneficial ownership of Common Stock to exceed 4.99% (or 9.99%, if elected by such holder prior to the issuance of any shares of its Series </w:t>
      </w:r>
      <w:r>
        <w:t>I</w:t>
      </w:r>
      <w:r w:rsidRPr="004B3637">
        <w:t xml:space="preserve"> Preferred Shares). A holder may increase or decrease its beneficial ownership limitation upon notice to the Company provided that in no event such limitation exceeds 9.99%, and that any increase shall not be effective until the 61</w:t>
      </w:r>
      <w:r w:rsidRPr="004B3637">
        <w:rPr>
          <w:vertAlign w:val="superscript"/>
        </w:rPr>
        <w:t>st</w:t>
      </w:r>
      <w:r w:rsidRPr="004B3637">
        <w:t xml:space="preserve"> day after such notice.</w:t>
      </w:r>
    </w:p>
    <w:p w14:paraId="066E8750" w14:textId="712DB8AE" w:rsidR="007A1457" w:rsidRDefault="007A1457" w:rsidP="007A1457">
      <w:pPr>
        <w:jc w:val="both"/>
        <w:rPr>
          <w:rFonts w:ascii="Times New Roman" w:hAnsi="Times New Roman"/>
        </w:rPr>
      </w:pPr>
    </w:p>
    <w:p w14:paraId="16318CB7" w14:textId="6B084BA9" w:rsidR="006C4858" w:rsidRPr="004B3637" w:rsidRDefault="006C4858" w:rsidP="006C4858">
      <w:pPr>
        <w:pStyle w:val="NormalWeb"/>
        <w:spacing w:before="0" w:beforeAutospacing="0" w:after="0" w:afterAutospacing="0"/>
        <w:rPr>
          <w:sz w:val="20"/>
          <w:szCs w:val="20"/>
        </w:rPr>
      </w:pPr>
      <w:r w:rsidRPr="004B3637">
        <w:rPr>
          <w:sz w:val="20"/>
          <w:szCs w:val="20"/>
        </w:rPr>
        <w:t xml:space="preserve">Between </w:t>
      </w:r>
      <w:r>
        <w:rPr>
          <w:sz w:val="20"/>
          <w:szCs w:val="20"/>
        </w:rPr>
        <w:t>March</w:t>
      </w:r>
      <w:r w:rsidRPr="004B3637">
        <w:rPr>
          <w:sz w:val="20"/>
          <w:szCs w:val="20"/>
        </w:rPr>
        <w:t xml:space="preserve"> </w:t>
      </w:r>
      <w:r>
        <w:rPr>
          <w:sz w:val="20"/>
          <w:szCs w:val="20"/>
        </w:rPr>
        <w:t>6, 2020</w:t>
      </w:r>
      <w:r w:rsidRPr="004B3637">
        <w:rPr>
          <w:sz w:val="20"/>
          <w:szCs w:val="20"/>
        </w:rPr>
        <w:t xml:space="preserve"> and </w:t>
      </w:r>
      <w:r>
        <w:rPr>
          <w:sz w:val="20"/>
          <w:szCs w:val="20"/>
        </w:rPr>
        <w:t>March</w:t>
      </w:r>
      <w:r w:rsidRPr="004B3637">
        <w:rPr>
          <w:sz w:val="20"/>
          <w:szCs w:val="20"/>
        </w:rPr>
        <w:t xml:space="preserve"> </w:t>
      </w:r>
      <w:r>
        <w:rPr>
          <w:sz w:val="20"/>
          <w:szCs w:val="20"/>
        </w:rPr>
        <w:t>18</w:t>
      </w:r>
      <w:r w:rsidRPr="004B3637">
        <w:rPr>
          <w:sz w:val="20"/>
          <w:szCs w:val="20"/>
        </w:rPr>
        <w:t>, 20</w:t>
      </w:r>
      <w:r>
        <w:rPr>
          <w:sz w:val="20"/>
          <w:szCs w:val="20"/>
        </w:rPr>
        <w:t>20</w:t>
      </w:r>
      <w:r w:rsidRPr="004B3637">
        <w:rPr>
          <w:sz w:val="20"/>
          <w:szCs w:val="20"/>
        </w:rPr>
        <w:t xml:space="preserve">, the Purchasers converted </w:t>
      </w:r>
      <w:r>
        <w:rPr>
          <w:sz w:val="20"/>
          <w:szCs w:val="20"/>
        </w:rPr>
        <w:t xml:space="preserve">700 </w:t>
      </w:r>
      <w:r w:rsidRPr="004B3637">
        <w:rPr>
          <w:sz w:val="20"/>
          <w:szCs w:val="20"/>
        </w:rPr>
        <w:t xml:space="preserve">Series </w:t>
      </w:r>
      <w:r>
        <w:rPr>
          <w:sz w:val="20"/>
          <w:szCs w:val="20"/>
        </w:rPr>
        <w:t>I</w:t>
      </w:r>
      <w:r w:rsidRPr="004B3637">
        <w:rPr>
          <w:sz w:val="20"/>
          <w:szCs w:val="20"/>
        </w:rPr>
        <w:t xml:space="preserve"> Preferred Shares into an aggregate of </w:t>
      </w:r>
      <w:r>
        <w:rPr>
          <w:sz w:val="20"/>
          <w:szCs w:val="20"/>
        </w:rPr>
        <w:t>4,087,412</w:t>
      </w:r>
      <w:r w:rsidRPr="004B3637">
        <w:rPr>
          <w:sz w:val="20"/>
          <w:szCs w:val="20"/>
        </w:rPr>
        <w:t xml:space="preserve"> shares of our Common Stock</w:t>
      </w:r>
      <w:r>
        <w:rPr>
          <w:sz w:val="20"/>
          <w:szCs w:val="20"/>
        </w:rPr>
        <w:t>, and there are no Series I Preferred Shares remaining outstanding.</w:t>
      </w:r>
    </w:p>
    <w:p w14:paraId="0385B140" w14:textId="77777777" w:rsidR="006C4858" w:rsidRDefault="006C4858" w:rsidP="007A1457">
      <w:pPr>
        <w:jc w:val="both"/>
        <w:rPr>
          <w:rFonts w:ascii="Times New Roman" w:hAnsi="Times New Roman"/>
        </w:rPr>
      </w:pPr>
    </w:p>
    <w:p w14:paraId="5949BED5" w14:textId="77777777" w:rsidR="007A1457" w:rsidRDefault="007A1457" w:rsidP="007A1457">
      <w:pPr>
        <w:rPr>
          <w:rFonts w:ascii="Times New Roman" w:hAnsi="Times New Roman"/>
          <w:i/>
          <w:color w:val="000000"/>
        </w:rPr>
      </w:pPr>
      <w:r w:rsidRPr="00E00F0B">
        <w:rPr>
          <w:rFonts w:ascii="Times New Roman" w:hAnsi="Times New Roman"/>
          <w:i/>
          <w:color w:val="000000"/>
        </w:rPr>
        <w:t xml:space="preserve">Series </w:t>
      </w:r>
      <w:r>
        <w:rPr>
          <w:rFonts w:ascii="Times New Roman" w:hAnsi="Times New Roman"/>
          <w:i/>
          <w:color w:val="000000"/>
        </w:rPr>
        <w:t>J</w:t>
      </w:r>
      <w:r w:rsidRPr="00E00F0B">
        <w:rPr>
          <w:rFonts w:ascii="Times New Roman" w:hAnsi="Times New Roman"/>
          <w:i/>
          <w:color w:val="000000"/>
        </w:rPr>
        <w:t xml:space="preserve"> Convertible Preferred Stock</w:t>
      </w:r>
    </w:p>
    <w:p w14:paraId="7D2AE91C" w14:textId="77777777" w:rsidR="007A1457" w:rsidRDefault="007A1457" w:rsidP="007A1457">
      <w:pPr>
        <w:jc w:val="both"/>
        <w:rPr>
          <w:rFonts w:ascii="Times New Roman" w:hAnsi="Times New Roman"/>
        </w:rPr>
      </w:pPr>
    </w:p>
    <w:p w14:paraId="723DE169" w14:textId="77777777" w:rsidR="007A1457" w:rsidRDefault="007A1457" w:rsidP="007A1457">
      <w:pPr>
        <w:rPr>
          <w:rFonts w:ascii="Times New Roman" w:hAnsi="Times New Roman"/>
        </w:rPr>
      </w:pPr>
      <w:r w:rsidRPr="00FB49ED">
        <w:rPr>
          <w:rFonts w:ascii="Times New Roman" w:hAnsi="Times New Roman"/>
        </w:rPr>
        <w:t xml:space="preserve">On </w:t>
      </w:r>
      <w:r>
        <w:rPr>
          <w:rFonts w:ascii="Times New Roman" w:hAnsi="Times New Roman"/>
        </w:rPr>
        <w:t>January 24, 2020</w:t>
      </w:r>
      <w:r w:rsidRPr="00FB49ED">
        <w:rPr>
          <w:rFonts w:ascii="Times New Roman" w:hAnsi="Times New Roman"/>
        </w:rPr>
        <w:t>, we entered into a Securities Purchase Agreement (the “</w:t>
      </w:r>
      <w:r>
        <w:rPr>
          <w:rFonts w:ascii="Times New Roman" w:hAnsi="Times New Roman"/>
        </w:rPr>
        <w:t xml:space="preserve">January </w:t>
      </w:r>
      <w:r w:rsidRPr="00FB49ED">
        <w:rPr>
          <w:rFonts w:ascii="Times New Roman" w:hAnsi="Times New Roman"/>
        </w:rPr>
        <w:t xml:space="preserve">Securities Purchase Agreement”) with the </w:t>
      </w:r>
      <w:r>
        <w:rPr>
          <w:rFonts w:ascii="Times New Roman" w:hAnsi="Times New Roman"/>
        </w:rPr>
        <w:t>P</w:t>
      </w:r>
      <w:r w:rsidRPr="00FB49ED">
        <w:rPr>
          <w:rFonts w:ascii="Times New Roman" w:hAnsi="Times New Roman"/>
        </w:rPr>
        <w:t xml:space="preserve">urchasers providing for the issuance and sale to the Purchasers of an aggregate of </w:t>
      </w:r>
      <w:r>
        <w:rPr>
          <w:rFonts w:ascii="Times New Roman" w:hAnsi="Times New Roman"/>
        </w:rPr>
        <w:t>300</w:t>
      </w:r>
      <w:r w:rsidRPr="00FB49ED">
        <w:rPr>
          <w:rFonts w:ascii="Times New Roman" w:hAnsi="Times New Roman"/>
        </w:rPr>
        <w:t xml:space="preserve"> shares of our Series </w:t>
      </w:r>
      <w:r>
        <w:rPr>
          <w:rFonts w:ascii="Times New Roman" w:hAnsi="Times New Roman"/>
        </w:rPr>
        <w:t>J</w:t>
      </w:r>
      <w:r w:rsidRPr="00FB49ED">
        <w:rPr>
          <w:rFonts w:ascii="Times New Roman" w:hAnsi="Times New Roman"/>
        </w:rPr>
        <w:t xml:space="preserve"> Convertible Preferred Stock (the “</w:t>
      </w:r>
      <w:r>
        <w:rPr>
          <w:rFonts w:ascii="Times New Roman" w:hAnsi="Times New Roman"/>
        </w:rPr>
        <w:t xml:space="preserve">Series J </w:t>
      </w:r>
      <w:r w:rsidRPr="00FB49ED">
        <w:rPr>
          <w:rFonts w:ascii="Times New Roman" w:hAnsi="Times New Roman"/>
        </w:rPr>
        <w:t>Preferred Shares”)</w:t>
      </w:r>
      <w:r>
        <w:rPr>
          <w:rFonts w:ascii="Times New Roman" w:hAnsi="Times New Roman"/>
        </w:rPr>
        <w:t xml:space="preserve"> for gross proceeds of $300,000.  </w:t>
      </w:r>
    </w:p>
    <w:p w14:paraId="4AFD7E4B" w14:textId="77777777" w:rsidR="007A1457" w:rsidRDefault="007A1457" w:rsidP="007A1457">
      <w:pPr>
        <w:rPr>
          <w:rFonts w:ascii="Times New Roman" w:hAnsi="Times New Roman"/>
        </w:rPr>
      </w:pPr>
    </w:p>
    <w:p w14:paraId="79E2D48A" w14:textId="77777777" w:rsidR="007A1457" w:rsidRDefault="007A1457" w:rsidP="007A1457">
      <w:pPr>
        <w:rPr>
          <w:rFonts w:ascii="Times New Roman" w:hAnsi="Times New Roman"/>
        </w:rPr>
      </w:pPr>
      <w:r w:rsidRPr="004B3637">
        <w:rPr>
          <w:rFonts w:ascii="Times New Roman" w:hAnsi="Times New Roman"/>
        </w:rPr>
        <w:t>The Series</w:t>
      </w:r>
      <w:r>
        <w:rPr>
          <w:rFonts w:ascii="Times New Roman" w:hAnsi="Times New Roman"/>
        </w:rPr>
        <w:t xml:space="preserve"> J</w:t>
      </w:r>
      <w:r w:rsidRPr="004B3637">
        <w:rPr>
          <w:rFonts w:ascii="Times New Roman" w:hAnsi="Times New Roman"/>
        </w:rPr>
        <w:t xml:space="preserve"> Preferred Shares do not have voting rights except as required by law and are not entitled to a dividend.  When issued, the Series </w:t>
      </w:r>
      <w:r>
        <w:t>J</w:t>
      </w:r>
      <w:r w:rsidRPr="004B3637">
        <w:rPr>
          <w:rFonts w:ascii="Times New Roman" w:hAnsi="Times New Roman"/>
        </w:rPr>
        <w:t xml:space="preserve"> Conversion Shares (as defined below) will have the voting rights afforded to all shares of Common Stock.  The Series </w:t>
      </w:r>
      <w:r>
        <w:t>J</w:t>
      </w:r>
      <w:r w:rsidRPr="004B3637">
        <w:rPr>
          <w:rFonts w:ascii="Times New Roman" w:hAnsi="Times New Roman"/>
        </w:rPr>
        <w:t xml:space="preserve"> Preferred Shares have a liquidation preference equal to the initial purchase price.  </w:t>
      </w:r>
      <w:r w:rsidRPr="004B3637">
        <w:t xml:space="preserve">The Series </w:t>
      </w:r>
      <w:r>
        <w:t>J</w:t>
      </w:r>
      <w:r w:rsidRPr="004B3637">
        <w:t xml:space="preserve"> Preferred Shares may be converted at any time at the option of the Purchasers into that number of shares of Common Stock (subject to certain limitations set forth in the Certificate of Designation) (the “Series </w:t>
      </w:r>
      <w:r>
        <w:t>J</w:t>
      </w:r>
      <w:r w:rsidRPr="004B3637">
        <w:t xml:space="preserve"> Conversion Shares”) determined by dividing the stated value of the Series </w:t>
      </w:r>
      <w:r>
        <w:t>J</w:t>
      </w:r>
      <w:r w:rsidRPr="004B3637">
        <w:t xml:space="preserve"> Preferred Shares by the conversion price, which is equal to the lesser of (i) $</w:t>
      </w:r>
      <w:r>
        <w:t>2.00</w:t>
      </w:r>
      <w:r w:rsidRPr="004B3637">
        <w:t xml:space="preserve"> per share and (ii) 80% of the lowest volume weighted average price of the Common Stock during the ten trading days immediately preceding the delivery of a notice of conversion.  If the Series </w:t>
      </w:r>
      <w:r>
        <w:t>J</w:t>
      </w:r>
      <w:r w:rsidRPr="004B3637">
        <w:t xml:space="preserve"> Conversion Shares are not delivered within two trading days of the conversion date selected by the holder of Series </w:t>
      </w:r>
      <w:r>
        <w:t>J</w:t>
      </w:r>
      <w:r w:rsidRPr="004B3637">
        <w:t xml:space="preserve">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w:t>
      </w:r>
      <w:r>
        <w:t>J</w:t>
      </w:r>
      <w:r w:rsidRPr="004B3637">
        <w:t xml:space="preserve"> Preferred Shares may convert the Series </w:t>
      </w:r>
      <w:r>
        <w:t>J</w:t>
      </w:r>
      <w:r w:rsidRPr="004B3637">
        <w:t xml:space="preserve"> Preferred Shares if such conversion would cause such holder’s beneficial ownership of Common Stock to exceed 4.99% (or 9.99%, if elected by such holder prior to the issuance of any shares of its Series </w:t>
      </w:r>
      <w:r>
        <w:t>J</w:t>
      </w:r>
      <w:r w:rsidRPr="004B3637">
        <w:t xml:space="preserve"> Preferred Shares). A holder may increase or decrease its beneficial ownership limitation upon notice to the Company provided that in no event such limitation exceeds 9.99%, and that any increase shall not be effective until the 61</w:t>
      </w:r>
      <w:r w:rsidRPr="004B3637">
        <w:rPr>
          <w:vertAlign w:val="superscript"/>
        </w:rPr>
        <w:t>st</w:t>
      </w:r>
      <w:r w:rsidRPr="004B3637">
        <w:t xml:space="preserve"> day after such notice.</w:t>
      </w:r>
    </w:p>
    <w:p w14:paraId="0E00B569" w14:textId="77777777" w:rsidR="007A1457" w:rsidRPr="006D6859" w:rsidRDefault="007A1457" w:rsidP="007A1457">
      <w:pPr>
        <w:jc w:val="both"/>
        <w:rPr>
          <w:rFonts w:ascii="Times New Roman" w:hAnsi="Times New Roman"/>
        </w:rPr>
      </w:pPr>
    </w:p>
    <w:p w14:paraId="4C3C399C" w14:textId="77777777" w:rsidR="007A1457" w:rsidRPr="00944D33" w:rsidRDefault="007A1457" w:rsidP="007A1457">
      <w:pPr>
        <w:autoSpaceDE w:val="0"/>
        <w:autoSpaceDN w:val="0"/>
        <w:adjustRightInd w:val="0"/>
        <w:rPr>
          <w:rFonts w:ascii="Times New Roman" w:hAnsi="Times New Roman"/>
          <w:b/>
        </w:rPr>
      </w:pPr>
      <w:r w:rsidRPr="00944D33">
        <w:rPr>
          <w:rFonts w:ascii="Times New Roman" w:hAnsi="Times New Roman"/>
          <w:b/>
          <w:color w:val="000000"/>
        </w:rPr>
        <w:t xml:space="preserve">Director </w:t>
      </w:r>
      <w:r w:rsidRPr="00944D33">
        <w:rPr>
          <w:rFonts w:ascii="Times New Roman" w:hAnsi="Times New Roman"/>
          <w:b/>
        </w:rPr>
        <w:t>Independence</w:t>
      </w:r>
    </w:p>
    <w:p w14:paraId="3D7B05EA" w14:textId="77777777" w:rsidR="007A1457" w:rsidRPr="00944D33" w:rsidRDefault="007A1457" w:rsidP="007A1457">
      <w:pPr>
        <w:autoSpaceDE w:val="0"/>
        <w:autoSpaceDN w:val="0"/>
        <w:adjustRightInd w:val="0"/>
        <w:rPr>
          <w:rFonts w:ascii="Times New Roman" w:hAnsi="Times New Roman"/>
        </w:rPr>
      </w:pPr>
    </w:p>
    <w:p w14:paraId="339EBF98" w14:textId="77777777" w:rsidR="007A1457" w:rsidRDefault="007A1457" w:rsidP="007A1457">
      <w:pPr>
        <w:autoSpaceDE w:val="0"/>
        <w:autoSpaceDN w:val="0"/>
        <w:adjustRightInd w:val="0"/>
        <w:rPr>
          <w:rFonts w:ascii="Times New Roman" w:hAnsi="Times New Roman"/>
          <w:szCs w:val="24"/>
        </w:rPr>
      </w:pPr>
      <w:r w:rsidRPr="00944D33">
        <w:rPr>
          <w:rFonts w:ascii="Times New Roman" w:hAnsi="Times New Roman"/>
          <w:szCs w:val="24"/>
        </w:rPr>
        <w:t xml:space="preserve">The Board of Directors has determined that Messrs. Chase, Kollintzas, and Spencer are the members of our Board of Directors who are “independent,” as that term is defined by Section 301(3)(B) </w:t>
      </w:r>
      <w:bookmarkStart w:id="20" w:name="_cp_text_4_125"/>
      <w:r w:rsidRPr="00944D33">
        <w:rPr>
          <w:rFonts w:ascii="Times New Roman" w:hAnsi="Times New Roman"/>
          <w:szCs w:val="24"/>
        </w:rPr>
        <w:t>of the Sarbanes-Oxley Act of 2002</w:t>
      </w:r>
      <w:bookmarkEnd w:id="20"/>
      <w:r w:rsidRPr="00944D33">
        <w:rPr>
          <w:rFonts w:ascii="Times New Roman" w:hAnsi="Times New Roman"/>
          <w:szCs w:val="24"/>
        </w:rPr>
        <w:t>. The Board of Directors has also determined that these individuals meet the definition of “independent director” set forth in Rule 5605(a)(2) of the Nasdaq Listing Rules</w:t>
      </w:r>
      <w:r w:rsidRPr="00944D33">
        <w:rPr>
          <w:rFonts w:ascii="Times New Roman" w:hAnsi="Times New Roman"/>
        </w:rPr>
        <w:t xml:space="preserve"> </w:t>
      </w:r>
      <w:r w:rsidRPr="00944D33">
        <w:rPr>
          <w:rFonts w:ascii="Times New Roman" w:hAnsi="Times New Roman"/>
          <w:szCs w:val="24"/>
        </w:rPr>
        <w:t xml:space="preserve">and that Mr. Spencer is the qualified “financial expert” on the Audit Committee. As independent directors, Messrs. Chase, Kollintzas and Spencer serve as the members of our Audit Committee, our Compensation Committee, and our Nominating and Governance Committee. </w:t>
      </w:r>
    </w:p>
    <w:p w14:paraId="532F8CFF" w14:textId="77777777" w:rsidR="00BF31EE" w:rsidRDefault="00BF31EE" w:rsidP="00BD5625">
      <w:pPr>
        <w:tabs>
          <w:tab w:val="left" w:pos="1080"/>
        </w:tabs>
        <w:rPr>
          <w:rFonts w:ascii="Times New Roman" w:hAnsi="Times New Roman"/>
          <w:color w:val="000000"/>
        </w:rPr>
      </w:pPr>
    </w:p>
    <w:p w14:paraId="09016C5C" w14:textId="3214633B" w:rsidR="00AC19C0" w:rsidRPr="00102AE6" w:rsidRDefault="00AC19C0" w:rsidP="00BD5625">
      <w:pPr>
        <w:tabs>
          <w:tab w:val="left" w:pos="1080"/>
        </w:tabs>
        <w:rPr>
          <w:rFonts w:ascii="Times New Roman" w:hAnsi="Times New Roman"/>
          <w:b/>
          <w:caps/>
        </w:rPr>
      </w:pPr>
      <w:r w:rsidRPr="00102AE6">
        <w:rPr>
          <w:rFonts w:ascii="Times New Roman" w:hAnsi="Times New Roman"/>
          <w:b/>
          <w:caps/>
        </w:rPr>
        <w:lastRenderedPageBreak/>
        <w:t>Item 14.</w:t>
      </w:r>
      <w:r w:rsidRPr="00102AE6">
        <w:rPr>
          <w:rFonts w:ascii="Times New Roman" w:hAnsi="Times New Roman"/>
          <w:b/>
          <w:caps/>
        </w:rPr>
        <w:tab/>
      </w:r>
      <w:r w:rsidR="00BE4C9E" w:rsidRPr="00102AE6">
        <w:rPr>
          <w:rFonts w:ascii="Times New Roman" w:hAnsi="Times New Roman"/>
          <w:b/>
          <w:caps/>
        </w:rPr>
        <w:t>Principal Account</w:t>
      </w:r>
      <w:r w:rsidR="007F5FEB">
        <w:rPr>
          <w:rFonts w:ascii="Times New Roman" w:hAnsi="Times New Roman"/>
          <w:b/>
          <w:caps/>
        </w:rPr>
        <w:t>ing</w:t>
      </w:r>
      <w:r w:rsidRPr="00102AE6">
        <w:rPr>
          <w:rFonts w:ascii="Times New Roman" w:hAnsi="Times New Roman"/>
          <w:b/>
          <w:caps/>
        </w:rPr>
        <w:t xml:space="preserve"> Fees and Services</w:t>
      </w:r>
    </w:p>
    <w:p w14:paraId="475965E7" w14:textId="0751DE10" w:rsidR="00CF2B6D" w:rsidRDefault="00CF2B6D" w:rsidP="00CF2B6D">
      <w:pPr>
        <w:rPr>
          <w:rFonts w:ascii="Times New Roman" w:hAnsi="Times New Roman"/>
        </w:rPr>
      </w:pPr>
    </w:p>
    <w:p w14:paraId="78CE7105" w14:textId="1CE16032" w:rsidR="007A1457" w:rsidRDefault="007A1457" w:rsidP="007A1457">
      <w:pPr>
        <w:rPr>
          <w:rFonts w:ascii="Times New Roman" w:hAnsi="Times New Roman"/>
        </w:rPr>
      </w:pPr>
      <w:r w:rsidRPr="008D2C12">
        <w:rPr>
          <w:rFonts w:ascii="Times New Roman" w:hAnsi="Times New Roman"/>
        </w:rPr>
        <w:t>Effective October 1, 2019, the Company</w:t>
      </w:r>
      <w:r>
        <w:rPr>
          <w:rFonts w:ascii="Times New Roman" w:hAnsi="Times New Roman"/>
        </w:rPr>
        <w:t>’s</w:t>
      </w:r>
      <w:r w:rsidRPr="008D2C12">
        <w:rPr>
          <w:rFonts w:ascii="Times New Roman" w:hAnsi="Times New Roman"/>
        </w:rPr>
        <w:t xml:space="preserve"> </w:t>
      </w:r>
      <w:r>
        <w:rPr>
          <w:rFonts w:ascii="Times New Roman" w:hAnsi="Times New Roman"/>
        </w:rPr>
        <w:t xml:space="preserve">then </w:t>
      </w:r>
      <w:r w:rsidRPr="008D2C12">
        <w:rPr>
          <w:rFonts w:ascii="Times New Roman" w:hAnsi="Times New Roman"/>
        </w:rPr>
        <w:t>independent registered public accounting firm, Porter Keadle Moore, LLC (“PKM”) combined its practice (the “Practice Combination”) with Wipfli LLP (“Wipfli”). As a result of the Practice Combination, PKM effectively resigned as the Company's independent registered public accounting firm and Wipfli, as the successor to PKM following the Practice Combination, was engaged as the Company's independent registered public accounting firm. The Company's Audit Committee was notified of the Practice Combination and the effective resignation of PKM and ratified and approved the engagement of Wipfli</w:t>
      </w:r>
      <w:r>
        <w:rPr>
          <w:rFonts w:ascii="Times New Roman" w:hAnsi="Times New Roman"/>
        </w:rPr>
        <w:t>. Prior to the Practice Combination PKM had served as the independent registered public accounting firm of the Company since 2005.</w:t>
      </w:r>
    </w:p>
    <w:p w14:paraId="22D2BB30" w14:textId="77777777" w:rsidR="007A1457" w:rsidRPr="00CF2B6D" w:rsidRDefault="007A1457" w:rsidP="007A1457">
      <w:pPr>
        <w:rPr>
          <w:rFonts w:ascii="Times New Roman" w:hAnsi="Times New Roman"/>
        </w:rPr>
      </w:pPr>
    </w:p>
    <w:p w14:paraId="0963E959" w14:textId="4A0F9FCC" w:rsidR="007A1457" w:rsidRPr="00CF2B6D" w:rsidRDefault="007A1457" w:rsidP="007A1457">
      <w:pPr>
        <w:rPr>
          <w:rFonts w:ascii="Times New Roman" w:hAnsi="Times New Roman"/>
        </w:rPr>
      </w:pPr>
      <w:r w:rsidRPr="00CF2B6D">
        <w:rPr>
          <w:rFonts w:ascii="Times New Roman" w:hAnsi="Times New Roman"/>
        </w:rPr>
        <w:t xml:space="preserve">The aggregate fees billed for the services rendered to us by </w:t>
      </w:r>
      <w:r>
        <w:rPr>
          <w:rFonts w:ascii="Times New Roman" w:hAnsi="Times New Roman"/>
        </w:rPr>
        <w:t xml:space="preserve">Wipfli and </w:t>
      </w:r>
      <w:r w:rsidRPr="00CF2B6D">
        <w:rPr>
          <w:rFonts w:ascii="Times New Roman" w:hAnsi="Times New Roman"/>
        </w:rPr>
        <w:t>PKM for the years ended December 31, 201</w:t>
      </w:r>
      <w:r>
        <w:rPr>
          <w:rFonts w:ascii="Times New Roman" w:hAnsi="Times New Roman"/>
        </w:rPr>
        <w:t>9</w:t>
      </w:r>
      <w:r w:rsidRPr="00CF2B6D">
        <w:rPr>
          <w:rFonts w:ascii="Times New Roman" w:hAnsi="Times New Roman"/>
        </w:rPr>
        <w:t xml:space="preserve"> and 201</w:t>
      </w:r>
      <w:r>
        <w:rPr>
          <w:rFonts w:ascii="Times New Roman" w:hAnsi="Times New Roman"/>
        </w:rPr>
        <w:t>8</w:t>
      </w:r>
      <w:r w:rsidRPr="00CF2B6D">
        <w:rPr>
          <w:rFonts w:ascii="Times New Roman" w:hAnsi="Times New Roman"/>
        </w:rPr>
        <w:t xml:space="preserve"> were as follows:</w:t>
      </w:r>
    </w:p>
    <w:tbl>
      <w:tblPr>
        <w:tblW w:w="0" w:type="auto"/>
        <w:tblLook w:val="01E0" w:firstRow="1" w:lastRow="1" w:firstColumn="1" w:lastColumn="1" w:noHBand="0" w:noVBand="0"/>
      </w:tblPr>
      <w:tblGrid>
        <w:gridCol w:w="843"/>
        <w:gridCol w:w="4410"/>
        <w:gridCol w:w="1459"/>
        <w:gridCol w:w="1665"/>
      </w:tblGrid>
      <w:tr w:rsidR="007A1457" w14:paraId="3F081245" w14:textId="77777777" w:rsidTr="00D324AE">
        <w:tc>
          <w:tcPr>
            <w:tcW w:w="5253" w:type="dxa"/>
            <w:gridSpan w:val="2"/>
          </w:tcPr>
          <w:p w14:paraId="58FBA4B1" w14:textId="77777777" w:rsidR="007A1457" w:rsidRPr="00CF2B6D" w:rsidRDefault="007A1457" w:rsidP="00D324AE">
            <w:pPr>
              <w:autoSpaceDE w:val="0"/>
              <w:autoSpaceDN w:val="0"/>
              <w:adjustRightInd w:val="0"/>
              <w:rPr>
                <w:rFonts w:ascii="Times New Roman" w:hAnsi="Times New Roman"/>
              </w:rPr>
            </w:pPr>
          </w:p>
        </w:tc>
        <w:tc>
          <w:tcPr>
            <w:tcW w:w="1459" w:type="dxa"/>
          </w:tcPr>
          <w:p w14:paraId="48E9FE54" w14:textId="77777777" w:rsidR="007A1457" w:rsidRPr="007A0139" w:rsidRDefault="007A1457" w:rsidP="00D324AE">
            <w:pPr>
              <w:pBdr>
                <w:bottom w:val="single" w:sz="4" w:space="1" w:color="auto"/>
              </w:pBdr>
              <w:autoSpaceDE w:val="0"/>
              <w:autoSpaceDN w:val="0"/>
              <w:adjustRightInd w:val="0"/>
              <w:jc w:val="center"/>
              <w:rPr>
                <w:rFonts w:ascii="Times New Roman" w:hAnsi="Times New Roman"/>
              </w:rPr>
            </w:pPr>
            <w:r w:rsidRPr="007A0139">
              <w:rPr>
                <w:rFonts w:ascii="Times New Roman" w:hAnsi="Times New Roman"/>
              </w:rPr>
              <w:t>2019</w:t>
            </w:r>
          </w:p>
        </w:tc>
        <w:tc>
          <w:tcPr>
            <w:tcW w:w="1665" w:type="dxa"/>
          </w:tcPr>
          <w:p w14:paraId="53CEC929" w14:textId="77777777" w:rsidR="007A1457" w:rsidRPr="00CF2B6D" w:rsidRDefault="007A1457" w:rsidP="00D324AE">
            <w:pPr>
              <w:pBdr>
                <w:bottom w:val="single" w:sz="4" w:space="1" w:color="auto"/>
              </w:pBdr>
              <w:autoSpaceDE w:val="0"/>
              <w:autoSpaceDN w:val="0"/>
              <w:adjustRightInd w:val="0"/>
              <w:ind w:right="181"/>
              <w:jc w:val="center"/>
              <w:rPr>
                <w:rFonts w:ascii="Times New Roman" w:hAnsi="Times New Roman"/>
              </w:rPr>
            </w:pPr>
            <w:r w:rsidRPr="00CF2B6D">
              <w:rPr>
                <w:rFonts w:ascii="Times New Roman" w:hAnsi="Times New Roman"/>
              </w:rPr>
              <w:t>201</w:t>
            </w:r>
            <w:r>
              <w:rPr>
                <w:rFonts w:ascii="Times New Roman" w:hAnsi="Times New Roman"/>
              </w:rPr>
              <w:t>8</w:t>
            </w:r>
          </w:p>
        </w:tc>
      </w:tr>
      <w:tr w:rsidR="007A1457" w14:paraId="4AC334C4" w14:textId="77777777" w:rsidTr="00D324AE">
        <w:trPr>
          <w:gridBefore w:val="1"/>
          <w:wBefore w:w="843" w:type="dxa"/>
        </w:trPr>
        <w:tc>
          <w:tcPr>
            <w:tcW w:w="4410" w:type="dxa"/>
          </w:tcPr>
          <w:p w14:paraId="33B1BBE1" w14:textId="77777777" w:rsidR="007A1457" w:rsidRPr="00CF2B6D" w:rsidRDefault="007A1457" w:rsidP="00D324AE">
            <w:pPr>
              <w:autoSpaceDE w:val="0"/>
              <w:autoSpaceDN w:val="0"/>
              <w:adjustRightInd w:val="0"/>
              <w:rPr>
                <w:rFonts w:ascii="Times New Roman" w:hAnsi="Times New Roman"/>
              </w:rPr>
            </w:pPr>
            <w:r w:rsidRPr="00CF2B6D">
              <w:rPr>
                <w:rFonts w:ascii="Times New Roman" w:hAnsi="Times New Roman"/>
              </w:rPr>
              <w:t>Audit Fees (1)</w:t>
            </w:r>
          </w:p>
        </w:tc>
        <w:tc>
          <w:tcPr>
            <w:tcW w:w="1459" w:type="dxa"/>
          </w:tcPr>
          <w:p w14:paraId="44818646" w14:textId="600E032C" w:rsidR="007A1457" w:rsidRPr="007A0139" w:rsidRDefault="007A1457" w:rsidP="00D324AE">
            <w:pPr>
              <w:tabs>
                <w:tab w:val="right" w:pos="942"/>
              </w:tabs>
              <w:autoSpaceDE w:val="0"/>
              <w:autoSpaceDN w:val="0"/>
              <w:adjustRightInd w:val="0"/>
              <w:ind w:left="102"/>
              <w:rPr>
                <w:rFonts w:ascii="Times New Roman" w:hAnsi="Times New Roman"/>
              </w:rPr>
            </w:pPr>
            <w:r w:rsidRPr="007A0139">
              <w:rPr>
                <w:rFonts w:ascii="Times New Roman" w:hAnsi="Times New Roman"/>
              </w:rPr>
              <w:t>$</w:t>
            </w:r>
            <w:r w:rsidRPr="007A0139">
              <w:rPr>
                <w:rFonts w:ascii="Times New Roman" w:hAnsi="Times New Roman"/>
              </w:rPr>
              <w:tab/>
            </w:r>
            <w:r w:rsidR="007A0139" w:rsidRPr="007A0139">
              <w:rPr>
                <w:rFonts w:ascii="Times New Roman" w:hAnsi="Times New Roman"/>
              </w:rPr>
              <w:t>105,090</w:t>
            </w:r>
          </w:p>
        </w:tc>
        <w:tc>
          <w:tcPr>
            <w:tcW w:w="1665" w:type="dxa"/>
          </w:tcPr>
          <w:p w14:paraId="3808F59C" w14:textId="77777777" w:rsidR="007A1457" w:rsidRPr="00CF2B6D" w:rsidRDefault="007A1457" w:rsidP="00D324AE">
            <w:pPr>
              <w:tabs>
                <w:tab w:val="right" w:pos="1058"/>
              </w:tabs>
              <w:autoSpaceDE w:val="0"/>
              <w:autoSpaceDN w:val="0"/>
              <w:adjustRightInd w:val="0"/>
              <w:ind w:left="218"/>
              <w:rPr>
                <w:rFonts w:ascii="Times New Roman" w:hAnsi="Times New Roman"/>
              </w:rPr>
            </w:pPr>
            <w:r w:rsidRPr="00CF2B6D">
              <w:rPr>
                <w:rFonts w:ascii="Times New Roman" w:hAnsi="Times New Roman"/>
              </w:rPr>
              <w:t>$</w:t>
            </w:r>
            <w:r w:rsidRPr="00CF2B6D">
              <w:rPr>
                <w:rFonts w:ascii="Times New Roman" w:hAnsi="Times New Roman"/>
              </w:rPr>
              <w:tab/>
              <w:t>10</w:t>
            </w:r>
            <w:r>
              <w:rPr>
                <w:rFonts w:ascii="Times New Roman" w:hAnsi="Times New Roman"/>
              </w:rPr>
              <w:t>3</w:t>
            </w:r>
            <w:r w:rsidRPr="00CF2B6D">
              <w:rPr>
                <w:rFonts w:ascii="Times New Roman" w:hAnsi="Times New Roman"/>
              </w:rPr>
              <w:t>,</w:t>
            </w:r>
            <w:r>
              <w:rPr>
                <w:rFonts w:ascii="Times New Roman" w:hAnsi="Times New Roman"/>
              </w:rPr>
              <w:t>5</w:t>
            </w:r>
            <w:r w:rsidRPr="00CF2B6D">
              <w:rPr>
                <w:rFonts w:ascii="Times New Roman" w:hAnsi="Times New Roman"/>
              </w:rPr>
              <w:t>00</w:t>
            </w:r>
          </w:p>
        </w:tc>
      </w:tr>
      <w:tr w:rsidR="007A1457" w14:paraId="5BFDE270" w14:textId="77777777" w:rsidTr="00D324AE">
        <w:trPr>
          <w:gridBefore w:val="1"/>
          <w:wBefore w:w="843" w:type="dxa"/>
        </w:trPr>
        <w:tc>
          <w:tcPr>
            <w:tcW w:w="4410" w:type="dxa"/>
          </w:tcPr>
          <w:p w14:paraId="3DCC2DE7" w14:textId="77777777" w:rsidR="007A1457" w:rsidRPr="00CF2B6D" w:rsidRDefault="007A1457" w:rsidP="00D324AE">
            <w:pPr>
              <w:autoSpaceDE w:val="0"/>
              <w:autoSpaceDN w:val="0"/>
              <w:adjustRightInd w:val="0"/>
              <w:rPr>
                <w:rFonts w:ascii="Times New Roman" w:hAnsi="Times New Roman"/>
              </w:rPr>
            </w:pPr>
            <w:r w:rsidRPr="00CF2B6D">
              <w:rPr>
                <w:rFonts w:ascii="Times New Roman" w:hAnsi="Times New Roman"/>
              </w:rPr>
              <w:t>Audit-Related Fees</w:t>
            </w:r>
          </w:p>
        </w:tc>
        <w:tc>
          <w:tcPr>
            <w:tcW w:w="1459" w:type="dxa"/>
          </w:tcPr>
          <w:p w14:paraId="5D09C391" w14:textId="77777777" w:rsidR="007A1457" w:rsidRPr="007A0139" w:rsidRDefault="007A1457" w:rsidP="00D324AE">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5AA08AE9" w14:textId="77777777" w:rsidR="007A1457" w:rsidRPr="00CF2B6D" w:rsidRDefault="007A1457" w:rsidP="00D324AE">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7A1457" w14:paraId="29EBF002" w14:textId="77777777" w:rsidTr="00D324AE">
        <w:trPr>
          <w:gridBefore w:val="1"/>
          <w:wBefore w:w="843" w:type="dxa"/>
        </w:trPr>
        <w:tc>
          <w:tcPr>
            <w:tcW w:w="4410" w:type="dxa"/>
          </w:tcPr>
          <w:p w14:paraId="35E4BBB4" w14:textId="77777777" w:rsidR="007A1457" w:rsidRPr="00CF2B6D" w:rsidRDefault="007A1457" w:rsidP="00D324AE">
            <w:pPr>
              <w:autoSpaceDE w:val="0"/>
              <w:autoSpaceDN w:val="0"/>
              <w:adjustRightInd w:val="0"/>
              <w:rPr>
                <w:rFonts w:ascii="Times New Roman" w:hAnsi="Times New Roman"/>
              </w:rPr>
            </w:pPr>
            <w:r w:rsidRPr="00CF2B6D">
              <w:rPr>
                <w:rFonts w:ascii="Times New Roman" w:hAnsi="Times New Roman"/>
              </w:rPr>
              <w:t>Tax Fees</w:t>
            </w:r>
          </w:p>
        </w:tc>
        <w:tc>
          <w:tcPr>
            <w:tcW w:w="1459" w:type="dxa"/>
          </w:tcPr>
          <w:p w14:paraId="2301BA24" w14:textId="77777777" w:rsidR="007A1457" w:rsidRPr="007A0139" w:rsidRDefault="007A1457" w:rsidP="00D324AE">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144EB113" w14:textId="77777777" w:rsidR="007A1457" w:rsidRPr="00CF2B6D" w:rsidRDefault="007A1457" w:rsidP="00D324AE">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7A1457" w14:paraId="04B4DF54" w14:textId="77777777" w:rsidTr="00D324AE">
        <w:trPr>
          <w:gridBefore w:val="1"/>
          <w:wBefore w:w="843" w:type="dxa"/>
        </w:trPr>
        <w:tc>
          <w:tcPr>
            <w:tcW w:w="4410" w:type="dxa"/>
          </w:tcPr>
          <w:p w14:paraId="5B6348DA" w14:textId="77777777" w:rsidR="007A1457" w:rsidRPr="00CF2B6D" w:rsidRDefault="007A1457" w:rsidP="00D324AE">
            <w:pPr>
              <w:autoSpaceDE w:val="0"/>
              <w:autoSpaceDN w:val="0"/>
              <w:adjustRightInd w:val="0"/>
              <w:rPr>
                <w:rFonts w:ascii="Times New Roman" w:hAnsi="Times New Roman"/>
              </w:rPr>
            </w:pPr>
            <w:r w:rsidRPr="00CF2B6D">
              <w:rPr>
                <w:rFonts w:ascii="Times New Roman" w:hAnsi="Times New Roman"/>
              </w:rPr>
              <w:t>All Other Fees</w:t>
            </w:r>
          </w:p>
        </w:tc>
        <w:tc>
          <w:tcPr>
            <w:tcW w:w="1459" w:type="dxa"/>
          </w:tcPr>
          <w:p w14:paraId="0AEEC205" w14:textId="77777777" w:rsidR="007A1457" w:rsidRPr="007A0139" w:rsidRDefault="007A1457" w:rsidP="00D324AE">
            <w:pPr>
              <w:tabs>
                <w:tab w:val="right" w:pos="942"/>
              </w:tabs>
              <w:autoSpaceDE w:val="0"/>
              <w:autoSpaceDN w:val="0"/>
              <w:adjustRightInd w:val="0"/>
              <w:ind w:left="102"/>
              <w:rPr>
                <w:rFonts w:ascii="Times New Roman" w:hAnsi="Times New Roman"/>
                <w:u w:val="single"/>
              </w:rPr>
            </w:pPr>
            <w:r w:rsidRPr="007A0139">
              <w:rPr>
                <w:rFonts w:ascii="Times New Roman" w:hAnsi="Times New Roman"/>
                <w:u w:val="single"/>
              </w:rPr>
              <w:tab/>
              <w:t>-</w:t>
            </w:r>
          </w:p>
        </w:tc>
        <w:tc>
          <w:tcPr>
            <w:tcW w:w="1665" w:type="dxa"/>
          </w:tcPr>
          <w:p w14:paraId="0495DFBC" w14:textId="77777777" w:rsidR="007A1457" w:rsidRPr="00CF2B6D" w:rsidRDefault="007A1457" w:rsidP="00D324AE">
            <w:pPr>
              <w:tabs>
                <w:tab w:val="right" w:pos="1058"/>
              </w:tabs>
              <w:autoSpaceDE w:val="0"/>
              <w:autoSpaceDN w:val="0"/>
              <w:adjustRightInd w:val="0"/>
              <w:ind w:left="218"/>
              <w:rPr>
                <w:rFonts w:ascii="Times New Roman" w:hAnsi="Times New Roman"/>
                <w:u w:val="single"/>
              </w:rPr>
            </w:pPr>
            <w:r w:rsidRPr="00CF2B6D">
              <w:rPr>
                <w:rFonts w:ascii="Times New Roman" w:hAnsi="Times New Roman"/>
                <w:u w:val="single"/>
              </w:rPr>
              <w:tab/>
              <w:t>-</w:t>
            </w:r>
          </w:p>
        </w:tc>
      </w:tr>
      <w:tr w:rsidR="007A1457" w14:paraId="5A18695F" w14:textId="77777777" w:rsidTr="00D324AE">
        <w:trPr>
          <w:gridBefore w:val="1"/>
          <w:wBefore w:w="843" w:type="dxa"/>
        </w:trPr>
        <w:tc>
          <w:tcPr>
            <w:tcW w:w="4410" w:type="dxa"/>
          </w:tcPr>
          <w:p w14:paraId="29E85D8D" w14:textId="77777777" w:rsidR="007A1457" w:rsidRPr="00CF2B6D" w:rsidRDefault="007A1457" w:rsidP="00D324AE">
            <w:pPr>
              <w:autoSpaceDE w:val="0"/>
              <w:autoSpaceDN w:val="0"/>
              <w:adjustRightInd w:val="0"/>
              <w:rPr>
                <w:rFonts w:ascii="Times New Roman" w:hAnsi="Times New Roman"/>
              </w:rPr>
            </w:pPr>
            <w:r w:rsidRPr="00CF2B6D">
              <w:rPr>
                <w:rFonts w:ascii="Times New Roman" w:hAnsi="Times New Roman"/>
              </w:rPr>
              <w:t>Total</w:t>
            </w:r>
          </w:p>
        </w:tc>
        <w:tc>
          <w:tcPr>
            <w:tcW w:w="1459" w:type="dxa"/>
          </w:tcPr>
          <w:p w14:paraId="5259C15D" w14:textId="59ACD71D" w:rsidR="007A1457" w:rsidRPr="007A0139" w:rsidRDefault="007A1457" w:rsidP="00D324AE">
            <w:pPr>
              <w:tabs>
                <w:tab w:val="right" w:pos="942"/>
              </w:tabs>
              <w:autoSpaceDE w:val="0"/>
              <w:autoSpaceDN w:val="0"/>
              <w:adjustRightInd w:val="0"/>
              <w:ind w:left="102"/>
              <w:rPr>
                <w:rFonts w:ascii="Times New Roman" w:hAnsi="Times New Roman"/>
                <w:u w:val="double"/>
              </w:rPr>
            </w:pPr>
            <w:r w:rsidRPr="007A0139">
              <w:rPr>
                <w:rFonts w:ascii="Times New Roman" w:hAnsi="Times New Roman"/>
                <w:u w:val="double"/>
              </w:rPr>
              <w:t>$</w:t>
            </w:r>
            <w:r w:rsidRPr="007A0139">
              <w:rPr>
                <w:rFonts w:ascii="Times New Roman" w:hAnsi="Times New Roman"/>
                <w:u w:val="double"/>
              </w:rPr>
              <w:tab/>
            </w:r>
            <w:r w:rsidR="007A0139" w:rsidRPr="007A0139">
              <w:rPr>
                <w:rFonts w:ascii="Times New Roman" w:hAnsi="Times New Roman"/>
                <w:u w:val="double"/>
              </w:rPr>
              <w:t>105,090</w:t>
            </w:r>
          </w:p>
        </w:tc>
        <w:tc>
          <w:tcPr>
            <w:tcW w:w="1665" w:type="dxa"/>
          </w:tcPr>
          <w:p w14:paraId="585BF024" w14:textId="77777777" w:rsidR="007A1457" w:rsidRPr="00CF2B6D" w:rsidRDefault="007A1457" w:rsidP="00D324AE">
            <w:pPr>
              <w:tabs>
                <w:tab w:val="right" w:pos="1058"/>
              </w:tabs>
              <w:autoSpaceDE w:val="0"/>
              <w:autoSpaceDN w:val="0"/>
              <w:adjustRightInd w:val="0"/>
              <w:ind w:left="218"/>
              <w:rPr>
                <w:rFonts w:ascii="Times New Roman" w:hAnsi="Times New Roman"/>
                <w:u w:val="double"/>
              </w:rPr>
            </w:pPr>
            <w:r w:rsidRPr="00CF2B6D">
              <w:rPr>
                <w:rFonts w:ascii="Times New Roman" w:hAnsi="Times New Roman"/>
                <w:u w:val="double"/>
              </w:rPr>
              <w:t>$</w:t>
            </w:r>
            <w:r w:rsidRPr="00CF2B6D">
              <w:rPr>
                <w:rFonts w:ascii="Times New Roman" w:hAnsi="Times New Roman"/>
                <w:u w:val="double"/>
              </w:rPr>
              <w:tab/>
              <w:t>10</w:t>
            </w:r>
            <w:r>
              <w:rPr>
                <w:rFonts w:ascii="Times New Roman" w:hAnsi="Times New Roman"/>
                <w:u w:val="double"/>
              </w:rPr>
              <w:t>3</w:t>
            </w:r>
            <w:r w:rsidRPr="00CF2B6D">
              <w:rPr>
                <w:rFonts w:ascii="Times New Roman" w:hAnsi="Times New Roman"/>
                <w:u w:val="double"/>
              </w:rPr>
              <w:t>,</w:t>
            </w:r>
            <w:r>
              <w:rPr>
                <w:rFonts w:ascii="Times New Roman" w:hAnsi="Times New Roman"/>
                <w:u w:val="double"/>
              </w:rPr>
              <w:t>5</w:t>
            </w:r>
            <w:r w:rsidRPr="00CF2B6D">
              <w:rPr>
                <w:rFonts w:ascii="Times New Roman" w:hAnsi="Times New Roman"/>
                <w:u w:val="double"/>
              </w:rPr>
              <w:t>00</w:t>
            </w:r>
          </w:p>
        </w:tc>
      </w:tr>
    </w:tbl>
    <w:p w14:paraId="758F489C" w14:textId="77777777" w:rsidR="007A1457" w:rsidRPr="00CF2B6D" w:rsidRDefault="007A1457" w:rsidP="007A1457">
      <w:pPr>
        <w:autoSpaceDE w:val="0"/>
        <w:autoSpaceDN w:val="0"/>
        <w:adjustRightInd w:val="0"/>
        <w:ind w:left="360" w:hanging="360"/>
        <w:rPr>
          <w:rFonts w:ascii="Times New Roman" w:hAnsi="Times New Roman"/>
        </w:rPr>
      </w:pPr>
      <w:r w:rsidRPr="00CF2B6D">
        <w:rPr>
          <w:rFonts w:ascii="Times New Roman" w:hAnsi="Times New Roman"/>
        </w:rPr>
        <w:t>__________________</w:t>
      </w:r>
    </w:p>
    <w:p w14:paraId="14E1867B" w14:textId="77777777" w:rsidR="007A1457" w:rsidRPr="00CF2B6D" w:rsidRDefault="007A1457" w:rsidP="007A1457">
      <w:pPr>
        <w:numPr>
          <w:ilvl w:val="0"/>
          <w:numId w:val="27"/>
        </w:numPr>
        <w:autoSpaceDE w:val="0"/>
        <w:autoSpaceDN w:val="0"/>
        <w:adjustRightInd w:val="0"/>
        <w:ind w:left="360"/>
        <w:rPr>
          <w:rFonts w:ascii="Times New Roman" w:hAnsi="Times New Roman"/>
          <w:sz w:val="18"/>
          <w:szCs w:val="18"/>
        </w:rPr>
      </w:pPr>
      <w:r w:rsidRPr="00CF2B6D">
        <w:rPr>
          <w:rFonts w:ascii="Times New Roman" w:hAnsi="Times New Roman"/>
          <w:sz w:val="18"/>
          <w:szCs w:val="18"/>
        </w:rPr>
        <w:t>Audit Fees for 201</w:t>
      </w:r>
      <w:r>
        <w:rPr>
          <w:rFonts w:ascii="Times New Roman" w:hAnsi="Times New Roman"/>
          <w:sz w:val="18"/>
          <w:szCs w:val="18"/>
        </w:rPr>
        <w:t>9</w:t>
      </w:r>
      <w:r w:rsidRPr="00CF2B6D">
        <w:rPr>
          <w:rFonts w:ascii="Times New Roman" w:hAnsi="Times New Roman"/>
          <w:sz w:val="18"/>
          <w:szCs w:val="18"/>
        </w:rPr>
        <w:t xml:space="preserve"> and 201</w:t>
      </w:r>
      <w:r>
        <w:rPr>
          <w:rFonts w:ascii="Times New Roman" w:hAnsi="Times New Roman"/>
          <w:sz w:val="18"/>
          <w:szCs w:val="18"/>
        </w:rPr>
        <w:t>8</w:t>
      </w:r>
      <w:r w:rsidRPr="00CF2B6D">
        <w:rPr>
          <w:rFonts w:ascii="Times New Roman" w:hAnsi="Times New Roman"/>
          <w:sz w:val="18"/>
          <w:szCs w:val="18"/>
        </w:rPr>
        <w:t xml:space="preserve"> consisted principally of fees for professional services in connection with the audits of our consolidated financial statements, review of our Annual Report on Form 10-K, </w:t>
      </w:r>
      <w:r>
        <w:rPr>
          <w:rFonts w:ascii="Times New Roman" w:hAnsi="Times New Roman"/>
          <w:sz w:val="18"/>
          <w:szCs w:val="18"/>
        </w:rPr>
        <w:t xml:space="preserve">and </w:t>
      </w:r>
      <w:r w:rsidRPr="00CF2B6D">
        <w:rPr>
          <w:rFonts w:ascii="Times New Roman" w:hAnsi="Times New Roman"/>
          <w:color w:val="000000"/>
          <w:sz w:val="18"/>
          <w:szCs w:val="18"/>
        </w:rPr>
        <w:t>review of our interim financial statements and Quarterly Reports on Form 10-Q</w:t>
      </w:r>
      <w:r w:rsidRPr="00CF2B6D">
        <w:rPr>
          <w:rFonts w:ascii="Times New Roman" w:hAnsi="Times New Roman"/>
          <w:sz w:val="18"/>
          <w:szCs w:val="18"/>
        </w:rPr>
        <w:t>.</w:t>
      </w:r>
    </w:p>
    <w:p w14:paraId="2AF0CF43" w14:textId="77777777" w:rsidR="007A1457" w:rsidRPr="00CF2B6D" w:rsidRDefault="007A1457" w:rsidP="007A1457">
      <w:pPr>
        <w:autoSpaceDE w:val="0"/>
        <w:autoSpaceDN w:val="0"/>
        <w:adjustRightInd w:val="0"/>
        <w:rPr>
          <w:rFonts w:ascii="Times New Roman" w:hAnsi="Times New Roman"/>
          <w:b/>
          <w:bCs/>
          <w:color w:val="000000"/>
        </w:rPr>
      </w:pPr>
    </w:p>
    <w:p w14:paraId="734C081E" w14:textId="77777777" w:rsidR="007A1457" w:rsidRPr="00CF2B6D" w:rsidRDefault="007A1457" w:rsidP="007A1457">
      <w:pPr>
        <w:autoSpaceDE w:val="0"/>
        <w:autoSpaceDN w:val="0"/>
        <w:adjustRightInd w:val="0"/>
        <w:rPr>
          <w:rFonts w:ascii="Times New Roman" w:hAnsi="Times New Roman"/>
          <w:b/>
          <w:bCs/>
          <w:color w:val="000000"/>
        </w:rPr>
      </w:pPr>
      <w:r w:rsidRPr="00CF2B6D">
        <w:rPr>
          <w:rFonts w:ascii="Times New Roman" w:hAnsi="Times New Roman"/>
          <w:b/>
          <w:bCs/>
          <w:color w:val="000000"/>
        </w:rPr>
        <w:t>Audit Committee’s Pre-Approval Policies and Procedures</w:t>
      </w:r>
    </w:p>
    <w:p w14:paraId="46E04B61" w14:textId="77777777" w:rsidR="007A1457" w:rsidRPr="00CF2B6D" w:rsidRDefault="007A1457" w:rsidP="007A1457">
      <w:pPr>
        <w:rPr>
          <w:rFonts w:ascii="Times New Roman" w:hAnsi="Times New Roman"/>
        </w:rPr>
      </w:pPr>
    </w:p>
    <w:p w14:paraId="25B8920B" w14:textId="77777777" w:rsidR="007A1457" w:rsidRDefault="007A1457" w:rsidP="007A1457">
      <w:pPr>
        <w:rPr>
          <w:rFonts w:ascii="Times New Roman" w:hAnsi="Times New Roman"/>
          <w:b/>
          <w:u w:val="single"/>
        </w:rPr>
      </w:pPr>
      <w:r w:rsidRPr="00CF2B6D">
        <w:rPr>
          <w:rFonts w:ascii="Times New Roman" w:hAnsi="Times New Roman"/>
        </w:rPr>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w:t>
      </w:r>
      <w:r>
        <w:rPr>
          <w:rFonts w:ascii="Times New Roman" w:hAnsi="Times New Roman"/>
        </w:rPr>
        <w:t xml:space="preserve"> All services provided by our independent auditors in fiscal 2019 and 2018 were pre-approved by the Audit Committee.</w:t>
      </w:r>
    </w:p>
    <w:p w14:paraId="3402D17E" w14:textId="77777777" w:rsidR="004576A9" w:rsidRDefault="004576A9">
      <w:pPr>
        <w:rPr>
          <w:rFonts w:ascii="Times New Roman" w:hAnsi="Times New Roman"/>
          <w:b/>
          <w:u w:val="single"/>
        </w:rPr>
      </w:pPr>
    </w:p>
    <w:p w14:paraId="21624331" w14:textId="4D75BF07" w:rsidR="00AC19C0" w:rsidRPr="003434EE" w:rsidRDefault="00AC19C0" w:rsidP="00AC19C0">
      <w:pPr>
        <w:jc w:val="center"/>
        <w:rPr>
          <w:rFonts w:ascii="Times New Roman" w:hAnsi="Times New Roman"/>
          <w:b/>
          <w:u w:val="single"/>
        </w:rPr>
      </w:pPr>
      <w:r w:rsidRPr="003434EE">
        <w:rPr>
          <w:rFonts w:ascii="Times New Roman" w:hAnsi="Times New Roman"/>
          <w:b/>
          <w:u w:val="single"/>
        </w:rPr>
        <w:t>PART IV</w:t>
      </w:r>
    </w:p>
    <w:p w14:paraId="51B87DA0" w14:textId="77777777" w:rsidR="00AC19C0" w:rsidRPr="003434EE" w:rsidRDefault="00AC19C0" w:rsidP="00AC19C0">
      <w:pPr>
        <w:rPr>
          <w:rFonts w:ascii="Times New Roman" w:hAnsi="Times New Roman"/>
          <w:b/>
        </w:rPr>
      </w:pPr>
    </w:p>
    <w:p w14:paraId="2DB84043" w14:textId="77777777" w:rsidR="00AC19C0" w:rsidRPr="00C35D36" w:rsidRDefault="00AC19C0" w:rsidP="00AC19C0">
      <w:pPr>
        <w:tabs>
          <w:tab w:val="left" w:pos="1080"/>
        </w:tabs>
        <w:rPr>
          <w:rFonts w:ascii="Times New Roman" w:hAnsi="Times New Roman"/>
          <w:b/>
          <w:caps/>
        </w:rPr>
      </w:pPr>
      <w:r w:rsidRPr="00C35D36">
        <w:rPr>
          <w:rFonts w:ascii="Times New Roman" w:hAnsi="Times New Roman"/>
          <w:b/>
          <w:caps/>
        </w:rPr>
        <w:t>Item 15.</w:t>
      </w:r>
      <w:r w:rsidRPr="00C35D36">
        <w:rPr>
          <w:rFonts w:ascii="Times New Roman" w:hAnsi="Times New Roman"/>
          <w:b/>
          <w:caps/>
        </w:rPr>
        <w:tab/>
        <w:t>Exhibits and Financial Statement Schedules</w:t>
      </w:r>
    </w:p>
    <w:p w14:paraId="10861BB7" w14:textId="77777777" w:rsidR="00AC19C0" w:rsidRPr="003434EE" w:rsidRDefault="00AC19C0" w:rsidP="00AC19C0">
      <w:pPr>
        <w:rPr>
          <w:rFonts w:ascii="Times New Roman" w:hAnsi="Times New Roman"/>
        </w:rPr>
      </w:pPr>
    </w:p>
    <w:p w14:paraId="03E1F900" w14:textId="77777777" w:rsidR="00AC19C0" w:rsidRPr="003434EE" w:rsidRDefault="00AC19C0" w:rsidP="008761DD">
      <w:pPr>
        <w:tabs>
          <w:tab w:val="left" w:pos="360"/>
        </w:tabs>
        <w:rPr>
          <w:rFonts w:ascii="Times New Roman" w:hAnsi="Times New Roman"/>
          <w:b/>
        </w:rPr>
      </w:pPr>
      <w:r w:rsidRPr="003434EE">
        <w:rPr>
          <w:rFonts w:ascii="Times New Roman" w:hAnsi="Times New Roman"/>
          <w:b/>
        </w:rPr>
        <w:t>(a)</w:t>
      </w:r>
      <w:r w:rsidRPr="003434EE">
        <w:rPr>
          <w:rFonts w:ascii="Times New Roman" w:hAnsi="Times New Roman"/>
          <w:b/>
        </w:rPr>
        <w:tab/>
        <w:t>Documents filed as part of this report:</w:t>
      </w:r>
    </w:p>
    <w:p w14:paraId="0F1A2D59" w14:textId="77777777" w:rsidR="00AC19C0" w:rsidRPr="003434EE" w:rsidRDefault="00AC19C0" w:rsidP="00AC19C0">
      <w:pPr>
        <w:rPr>
          <w:rFonts w:ascii="Times New Roman" w:hAnsi="Times New Roman"/>
        </w:rPr>
      </w:pPr>
    </w:p>
    <w:p w14:paraId="7A4A7995" w14:textId="245D19DE" w:rsidR="00AC19C0" w:rsidRPr="00172B94" w:rsidRDefault="008761DD" w:rsidP="008761DD">
      <w:pPr>
        <w:ind w:left="360" w:hanging="360"/>
        <w:rPr>
          <w:rFonts w:ascii="Times New Roman" w:hAnsi="Times New Roman"/>
        </w:rPr>
      </w:pPr>
      <w:r>
        <w:rPr>
          <w:rFonts w:ascii="Times New Roman" w:hAnsi="Times New Roman"/>
        </w:rPr>
        <w:t>(1)</w:t>
      </w:r>
      <w:r>
        <w:rPr>
          <w:rFonts w:ascii="Times New Roman" w:hAnsi="Times New Roman"/>
        </w:rPr>
        <w:tab/>
      </w:r>
      <w:r w:rsidRPr="00D3591D">
        <w:rPr>
          <w:rFonts w:ascii="Times New Roman" w:hAnsi="Times New Roman"/>
          <w:i/>
        </w:rPr>
        <w:t>Financial Statement</w:t>
      </w:r>
      <w:r w:rsidR="00CD789B" w:rsidRPr="00D3591D">
        <w:rPr>
          <w:rFonts w:ascii="Times New Roman" w:hAnsi="Times New Roman"/>
          <w:i/>
        </w:rPr>
        <w:t>s</w:t>
      </w:r>
      <w:r w:rsidR="00D3591D">
        <w:rPr>
          <w:rFonts w:ascii="Times New Roman" w:hAnsi="Times New Roman"/>
        </w:rPr>
        <w:t>.</w:t>
      </w:r>
      <w:r w:rsidR="00CD789B">
        <w:rPr>
          <w:rFonts w:ascii="Times New Roman" w:hAnsi="Times New Roman"/>
        </w:rPr>
        <w:t xml:space="preserve">  No financial statements are filed with this Amendment.  These items were included as part of the Original Filing.</w:t>
      </w:r>
    </w:p>
    <w:p w14:paraId="1F0AA84E" w14:textId="77777777" w:rsidR="00AC19C0" w:rsidRPr="00B476B8" w:rsidRDefault="00AC19C0" w:rsidP="008761DD">
      <w:pPr>
        <w:ind w:left="360" w:hanging="360"/>
        <w:rPr>
          <w:rFonts w:ascii="Times New Roman" w:hAnsi="Times New Roman"/>
        </w:rPr>
      </w:pPr>
    </w:p>
    <w:p w14:paraId="76E78210" w14:textId="426C3962" w:rsidR="00AC19C0" w:rsidRPr="00B476B8" w:rsidRDefault="00AC19C0" w:rsidP="008761DD">
      <w:pPr>
        <w:ind w:left="360" w:hanging="360"/>
        <w:rPr>
          <w:rFonts w:ascii="Times New Roman" w:hAnsi="Times New Roman"/>
        </w:rPr>
      </w:pPr>
      <w:r w:rsidRPr="00B476B8">
        <w:rPr>
          <w:rFonts w:ascii="Times New Roman" w:hAnsi="Times New Roman"/>
        </w:rPr>
        <w:t>(2)</w:t>
      </w:r>
      <w:r w:rsidRPr="00B476B8">
        <w:rPr>
          <w:rFonts w:ascii="Times New Roman" w:hAnsi="Times New Roman"/>
        </w:rPr>
        <w:tab/>
      </w:r>
      <w:r w:rsidRPr="00D3591D">
        <w:rPr>
          <w:rFonts w:ascii="Times New Roman" w:hAnsi="Times New Roman"/>
          <w:i/>
        </w:rPr>
        <w:t>Financial Statement Schedules</w:t>
      </w:r>
      <w:r w:rsidR="00D3591D">
        <w:rPr>
          <w:rFonts w:ascii="Times New Roman" w:hAnsi="Times New Roman"/>
        </w:rPr>
        <w:t>.</w:t>
      </w:r>
      <w:r w:rsidR="00CD789B">
        <w:rPr>
          <w:rFonts w:ascii="Times New Roman" w:hAnsi="Times New Roman"/>
        </w:rPr>
        <w:t xml:space="preserve">  Financial statement schedules have been omitted because they are either not required, not applicable, or the information is otherwise included in the Original Filing.</w:t>
      </w:r>
    </w:p>
    <w:p w14:paraId="7E1D33B8" w14:textId="77777777" w:rsidR="00AC19C0" w:rsidRPr="003434EE" w:rsidRDefault="00AC19C0" w:rsidP="008761DD">
      <w:pPr>
        <w:ind w:left="360" w:hanging="360"/>
        <w:rPr>
          <w:rFonts w:ascii="Times New Roman" w:hAnsi="Times New Roman"/>
        </w:rPr>
      </w:pPr>
    </w:p>
    <w:p w14:paraId="41562895" w14:textId="58C13C03" w:rsidR="00AC19C0" w:rsidRPr="003434EE" w:rsidRDefault="00AC19C0" w:rsidP="008761DD">
      <w:pPr>
        <w:ind w:left="360" w:hanging="360"/>
        <w:rPr>
          <w:rFonts w:ascii="Times New Roman" w:hAnsi="Times New Roman"/>
        </w:rPr>
      </w:pPr>
      <w:r w:rsidRPr="003434EE">
        <w:rPr>
          <w:rFonts w:ascii="Times New Roman" w:hAnsi="Times New Roman"/>
        </w:rPr>
        <w:t>(3)</w:t>
      </w:r>
      <w:r w:rsidRPr="003434EE">
        <w:rPr>
          <w:rFonts w:ascii="Times New Roman" w:hAnsi="Times New Roman"/>
        </w:rPr>
        <w:tab/>
      </w:r>
      <w:r w:rsidRPr="00D3591D">
        <w:rPr>
          <w:rFonts w:ascii="Times New Roman" w:hAnsi="Times New Roman"/>
          <w:i/>
        </w:rPr>
        <w:t>Exhibits</w:t>
      </w:r>
      <w:r w:rsidR="00D3591D">
        <w:rPr>
          <w:rFonts w:ascii="Times New Roman" w:hAnsi="Times New Roman"/>
        </w:rPr>
        <w:t>.  The exhibits listed in the Original Filing are required by Item 601 of Regulation S-K.  A list of the exhibits filed with this Amendment is provided below.</w:t>
      </w:r>
    </w:p>
    <w:p w14:paraId="4A100DBE" w14:textId="49DDEF6D" w:rsidR="00B7362E" w:rsidRPr="00BA0626" w:rsidRDefault="00B7362E" w:rsidP="007332C2">
      <w:pPr>
        <w:tabs>
          <w:tab w:val="left" w:pos="2340"/>
          <w:tab w:val="left" w:pos="3600"/>
          <w:tab w:val="left" w:pos="7920"/>
        </w:tabs>
        <w:rPr>
          <w:rFonts w:ascii="Times New Roman" w:hAnsi="Times New Roman"/>
          <w:bCs/>
        </w:rPr>
      </w:pPr>
    </w:p>
    <w:p w14:paraId="64EBFF46" w14:textId="77777777" w:rsidR="00AC19C0" w:rsidRPr="003434EE" w:rsidRDefault="00AC19C0" w:rsidP="005C06EF">
      <w:pPr>
        <w:rPr>
          <w:rFonts w:ascii="Times New Roman" w:hAnsi="Times New Roman"/>
        </w:rPr>
      </w:pPr>
      <w:r w:rsidRPr="003434EE">
        <w:rPr>
          <w:rFonts w:ascii="Times New Roman" w:hAnsi="Times New Roman"/>
        </w:rPr>
        <w:t>Exhibit</w:t>
      </w:r>
    </w:p>
    <w:p w14:paraId="4CAD04AF" w14:textId="77777777" w:rsidR="00AC19C0" w:rsidRPr="003434EE" w:rsidRDefault="00AC19C0" w:rsidP="005C06EF">
      <w:pPr>
        <w:tabs>
          <w:tab w:val="left" w:pos="1080"/>
        </w:tabs>
        <w:rPr>
          <w:rFonts w:ascii="Times New Roman" w:hAnsi="Times New Roman"/>
          <w:u w:val="single"/>
        </w:rPr>
      </w:pPr>
      <w:r w:rsidRPr="003434EE">
        <w:rPr>
          <w:rFonts w:ascii="Times New Roman" w:hAnsi="Times New Roman"/>
          <w:u w:val="single"/>
        </w:rPr>
        <w:t>Number</w:t>
      </w:r>
      <w:r w:rsidRPr="003434EE">
        <w:rPr>
          <w:rFonts w:ascii="Times New Roman" w:hAnsi="Times New Roman"/>
        </w:rPr>
        <w:tab/>
      </w:r>
      <w:r w:rsidRPr="003434EE">
        <w:rPr>
          <w:rFonts w:ascii="Times New Roman" w:hAnsi="Times New Roman"/>
          <w:u w:val="single"/>
        </w:rPr>
        <w:t>Description</w:t>
      </w:r>
    </w:p>
    <w:p w14:paraId="5DE15B86" w14:textId="02AD2024" w:rsidR="00DF556F" w:rsidRPr="003434EE" w:rsidRDefault="00DF556F" w:rsidP="005C06EF">
      <w:pPr>
        <w:ind w:left="1080" w:hanging="1080"/>
        <w:rPr>
          <w:rFonts w:ascii="Times New Roman" w:hAnsi="Times New Roman"/>
        </w:rPr>
      </w:pPr>
      <w:bookmarkStart w:id="21" w:name="_Hlk508102643"/>
      <w:r>
        <w:rPr>
          <w:rFonts w:ascii="Times New Roman" w:hAnsi="Times New Roman"/>
        </w:rPr>
        <w:t>31.</w:t>
      </w:r>
      <w:r w:rsidR="00D3591D">
        <w:rPr>
          <w:rFonts w:ascii="Times New Roman" w:hAnsi="Times New Roman"/>
        </w:rPr>
        <w:t>3</w:t>
      </w:r>
      <w:r w:rsidRPr="003434EE">
        <w:rPr>
          <w:rFonts w:ascii="Times New Roman" w:hAnsi="Times New Roman"/>
        </w:rPr>
        <w:tab/>
        <w:t xml:space="preserve">Certification pursuant to Rule 13a-14(a) or 15d-14(a) of the Securities Exchange Act of 1934 </w:t>
      </w:r>
    </w:p>
    <w:p w14:paraId="29810A09" w14:textId="42EB1E4D" w:rsidR="00DF556F" w:rsidRPr="003434EE" w:rsidRDefault="00DF556F" w:rsidP="005C06EF">
      <w:pPr>
        <w:ind w:left="1080" w:hanging="1080"/>
        <w:rPr>
          <w:rFonts w:ascii="Times New Roman" w:hAnsi="Times New Roman"/>
        </w:rPr>
      </w:pPr>
      <w:r>
        <w:rPr>
          <w:rFonts w:ascii="Times New Roman" w:hAnsi="Times New Roman"/>
        </w:rPr>
        <w:t>31.</w:t>
      </w:r>
      <w:r w:rsidR="00D3591D">
        <w:rPr>
          <w:rFonts w:ascii="Times New Roman" w:hAnsi="Times New Roman"/>
        </w:rPr>
        <w:t>4</w:t>
      </w:r>
      <w:r w:rsidRPr="003434EE">
        <w:rPr>
          <w:rFonts w:ascii="Times New Roman" w:hAnsi="Times New Roman"/>
        </w:rPr>
        <w:tab/>
        <w:t xml:space="preserve">Certification pursuant to Rule 13a-14(a) or 15d-14(a) of the Securities Exchange Act of 1934 </w:t>
      </w:r>
    </w:p>
    <w:bookmarkEnd w:id="21"/>
    <w:p w14:paraId="5D790E31" w14:textId="0639E81A" w:rsidR="003717E9" w:rsidRDefault="003717E9" w:rsidP="009F19A7">
      <w:pPr>
        <w:rPr>
          <w:rFonts w:ascii="Times New Roman" w:hAnsi="Times New Roman"/>
        </w:rPr>
      </w:pPr>
    </w:p>
    <w:p w14:paraId="0D8629B0" w14:textId="77777777" w:rsidR="00F64EE1" w:rsidRDefault="00F64EE1">
      <w:pPr>
        <w:rPr>
          <w:rFonts w:ascii="Times New Roman" w:hAnsi="Times New Roman"/>
          <w:b/>
          <w:caps/>
        </w:rPr>
      </w:pPr>
      <w:r>
        <w:rPr>
          <w:rFonts w:ascii="Times New Roman" w:hAnsi="Times New Roman"/>
          <w:b/>
          <w:caps/>
        </w:rPr>
        <w:br w:type="page"/>
      </w:r>
    </w:p>
    <w:p w14:paraId="4215BF30" w14:textId="12060F50" w:rsidR="002B7553" w:rsidRPr="003434EE" w:rsidRDefault="002B7553" w:rsidP="002B7553">
      <w:pPr>
        <w:jc w:val="center"/>
        <w:rPr>
          <w:rFonts w:ascii="Times New Roman" w:hAnsi="Times New Roman"/>
          <w:b/>
          <w:caps/>
        </w:rPr>
      </w:pPr>
      <w:r>
        <w:rPr>
          <w:rFonts w:ascii="Times New Roman" w:hAnsi="Times New Roman"/>
          <w:b/>
          <w:caps/>
        </w:rPr>
        <w:lastRenderedPageBreak/>
        <w:t>S</w:t>
      </w:r>
      <w:r w:rsidRPr="003434EE">
        <w:rPr>
          <w:rFonts w:ascii="Times New Roman" w:hAnsi="Times New Roman"/>
          <w:b/>
          <w:caps/>
        </w:rPr>
        <w:t>ignatures</w:t>
      </w:r>
    </w:p>
    <w:p w14:paraId="5754722C" w14:textId="77777777" w:rsidR="002B7553" w:rsidRPr="003434EE" w:rsidRDefault="002B7553" w:rsidP="002B7553">
      <w:pPr>
        <w:rPr>
          <w:rFonts w:ascii="Times New Roman" w:hAnsi="Times New Roman"/>
        </w:rPr>
      </w:pPr>
    </w:p>
    <w:p w14:paraId="5DACE4BD" w14:textId="77777777" w:rsidR="002B7553" w:rsidRPr="003434EE" w:rsidRDefault="002B7553" w:rsidP="002B7553">
      <w:pPr>
        <w:pStyle w:val="NormalWeb"/>
        <w:spacing w:before="0" w:beforeAutospacing="0" w:after="0" w:afterAutospacing="0"/>
        <w:rPr>
          <w:sz w:val="20"/>
          <w:szCs w:val="20"/>
        </w:rPr>
      </w:pPr>
      <w:r w:rsidRPr="003434EE">
        <w:rPr>
          <w:sz w:val="20"/>
          <w:szCs w:val="20"/>
        </w:rPr>
        <w:t>Pursuant to the requirements of Section 13 or 15(d) of the Securities Exchange Act of 1934, the registrant has duly caused this report to be signed on its behalf by the undersigned, thereunto duly authorized.</w:t>
      </w:r>
    </w:p>
    <w:p w14:paraId="4CD00FEF" w14:textId="77777777" w:rsidR="002B7553" w:rsidRPr="003434EE" w:rsidRDefault="002B7553" w:rsidP="002B7553">
      <w:pPr>
        <w:pStyle w:val="NormalWeb"/>
        <w:spacing w:before="0" w:beforeAutospacing="0" w:after="0" w:afterAutospacing="0"/>
        <w:rPr>
          <w:sz w:val="20"/>
          <w:szCs w:val="20"/>
        </w:rPr>
      </w:pPr>
    </w:p>
    <w:p w14:paraId="65002587" w14:textId="77777777" w:rsidR="002B7553" w:rsidRPr="003434EE" w:rsidRDefault="002B7553" w:rsidP="002B7553">
      <w:pPr>
        <w:ind w:left="4950"/>
        <w:outlineLvl w:val="0"/>
        <w:rPr>
          <w:rFonts w:ascii="Times New Roman" w:hAnsi="Times New Roman"/>
          <w:b/>
          <w:bCs/>
        </w:rPr>
      </w:pPr>
      <w:r w:rsidRPr="003434EE">
        <w:rPr>
          <w:rFonts w:ascii="Times New Roman" w:hAnsi="Times New Roman"/>
          <w:b/>
          <w:bCs/>
        </w:rPr>
        <w:t>GEOVAX LABS, INC.</w:t>
      </w:r>
    </w:p>
    <w:p w14:paraId="51ACA6DA" w14:textId="77777777" w:rsidR="002B7553" w:rsidRPr="003434EE" w:rsidRDefault="002B7553" w:rsidP="002B7553">
      <w:pPr>
        <w:ind w:left="4950"/>
        <w:rPr>
          <w:rFonts w:ascii="Times New Roman" w:hAnsi="Times New Roman"/>
        </w:rPr>
      </w:pPr>
    </w:p>
    <w:p w14:paraId="6789C7DE" w14:textId="77777777" w:rsidR="002B7553" w:rsidRPr="003434EE" w:rsidRDefault="002B7553" w:rsidP="002B7553">
      <w:pPr>
        <w:ind w:left="4950"/>
        <w:rPr>
          <w:rFonts w:ascii="Times New Roman" w:hAnsi="Times New Roman"/>
          <w:u w:val="single"/>
        </w:rPr>
      </w:pPr>
      <w:r w:rsidRPr="003434EE">
        <w:rPr>
          <w:rFonts w:ascii="Times New Roman" w:hAnsi="Times New Roman"/>
        </w:rPr>
        <w:t>BY:</w:t>
      </w:r>
      <w:r w:rsidRPr="003434EE">
        <w:rPr>
          <w:rFonts w:ascii="Times New Roman" w:hAnsi="Times New Roman"/>
          <w:u w:val="single"/>
        </w:rPr>
        <w:t xml:space="preserve"> /s/ </w:t>
      </w:r>
      <w:r>
        <w:rPr>
          <w:rFonts w:ascii="Times New Roman" w:hAnsi="Times New Roman"/>
          <w:u w:val="single"/>
        </w:rPr>
        <w:t>David A. Dodd</w:t>
      </w:r>
      <w:r w:rsidRPr="003434EE">
        <w:rPr>
          <w:rFonts w:ascii="Times New Roman" w:hAnsi="Times New Roman"/>
          <w:u w:val="single"/>
        </w:rPr>
        <w:tab/>
      </w:r>
    </w:p>
    <w:p w14:paraId="2BC58536" w14:textId="77777777" w:rsidR="002B7553" w:rsidRPr="003434EE" w:rsidRDefault="002B7553" w:rsidP="002B7553">
      <w:pPr>
        <w:ind w:left="4950"/>
        <w:rPr>
          <w:rFonts w:ascii="Times New Roman" w:hAnsi="Times New Roman"/>
        </w:rPr>
      </w:pPr>
      <w:r>
        <w:rPr>
          <w:rFonts w:ascii="Times New Roman" w:hAnsi="Times New Roman"/>
        </w:rPr>
        <w:t>David A. Dodd</w:t>
      </w:r>
    </w:p>
    <w:p w14:paraId="5394423B" w14:textId="77777777" w:rsidR="002B7553" w:rsidRPr="003434EE" w:rsidRDefault="002B7553" w:rsidP="002B7553">
      <w:pPr>
        <w:ind w:left="4950"/>
        <w:rPr>
          <w:rFonts w:ascii="Times New Roman" w:hAnsi="Times New Roman"/>
        </w:rPr>
      </w:pPr>
      <w:r w:rsidRPr="003434EE">
        <w:rPr>
          <w:rFonts w:ascii="Times New Roman" w:hAnsi="Times New Roman"/>
        </w:rPr>
        <w:t>President and Chief Executive Officer</w:t>
      </w:r>
    </w:p>
    <w:p w14:paraId="79BDB48F" w14:textId="77777777" w:rsidR="002B7553" w:rsidRPr="003434EE" w:rsidRDefault="002B7553" w:rsidP="002B7553">
      <w:pPr>
        <w:ind w:left="4950"/>
        <w:rPr>
          <w:rFonts w:ascii="Times New Roman" w:hAnsi="Times New Roman"/>
        </w:rPr>
      </w:pPr>
      <w:r w:rsidRPr="003434EE">
        <w:rPr>
          <w:rFonts w:ascii="Times New Roman" w:hAnsi="Times New Roman"/>
        </w:rPr>
        <w:t xml:space="preserve">(Principal Executive Officer) </w:t>
      </w:r>
    </w:p>
    <w:p w14:paraId="7DC4DE10" w14:textId="77777777" w:rsidR="002B7553" w:rsidRPr="003434EE" w:rsidRDefault="002B7553" w:rsidP="002B7553">
      <w:pPr>
        <w:ind w:left="4950"/>
        <w:rPr>
          <w:rFonts w:ascii="Times New Roman" w:hAnsi="Times New Roman"/>
        </w:rPr>
      </w:pPr>
    </w:p>
    <w:p w14:paraId="0487FF6E" w14:textId="5DDA48D4" w:rsidR="002B7553" w:rsidRPr="003434EE" w:rsidRDefault="002B7553" w:rsidP="002B7553">
      <w:pPr>
        <w:ind w:left="4950"/>
        <w:rPr>
          <w:rFonts w:ascii="Times New Roman" w:hAnsi="Times New Roman"/>
        </w:rPr>
      </w:pPr>
      <w:r w:rsidRPr="003434EE">
        <w:rPr>
          <w:rFonts w:ascii="Times New Roman" w:hAnsi="Times New Roman"/>
        </w:rPr>
        <w:t xml:space="preserve">Date:  </w:t>
      </w:r>
      <w:r w:rsidR="00D3591D">
        <w:rPr>
          <w:rFonts w:ascii="Times New Roman" w:hAnsi="Times New Roman"/>
        </w:rPr>
        <w:t>April</w:t>
      </w:r>
      <w:r w:rsidRPr="00FD6B5F">
        <w:rPr>
          <w:rFonts w:ascii="Times New Roman" w:hAnsi="Times New Roman"/>
        </w:rPr>
        <w:t xml:space="preserve"> </w:t>
      </w:r>
      <w:r w:rsidR="001A4653">
        <w:rPr>
          <w:rFonts w:ascii="Times New Roman" w:hAnsi="Times New Roman"/>
        </w:rPr>
        <w:t>28</w:t>
      </w:r>
      <w:r w:rsidRPr="00FD6B5F">
        <w:rPr>
          <w:rFonts w:ascii="Times New Roman" w:hAnsi="Times New Roman"/>
        </w:rPr>
        <w:t>, 20</w:t>
      </w:r>
      <w:r w:rsidR="00EA54B9">
        <w:rPr>
          <w:rFonts w:ascii="Times New Roman" w:hAnsi="Times New Roman"/>
        </w:rPr>
        <w:t>20</w:t>
      </w:r>
    </w:p>
    <w:p w14:paraId="705EDCED" w14:textId="77777777" w:rsidR="002B7553" w:rsidRPr="003434EE" w:rsidRDefault="002B7553" w:rsidP="002B7553">
      <w:pPr>
        <w:rPr>
          <w:rFonts w:ascii="Times New Roman" w:hAnsi="Times New Roman"/>
        </w:rPr>
      </w:pPr>
    </w:p>
    <w:p w14:paraId="024E5242" w14:textId="77777777" w:rsidR="002B7553" w:rsidRPr="003434EE" w:rsidRDefault="002B7553" w:rsidP="002B7553">
      <w:pPr>
        <w:rPr>
          <w:rFonts w:ascii="Times New Roman" w:hAnsi="Times New Roman"/>
        </w:rPr>
      </w:pPr>
    </w:p>
    <w:p w14:paraId="11B65FA8" w14:textId="77777777" w:rsidR="002B7553" w:rsidRPr="003434EE" w:rsidRDefault="002B7553" w:rsidP="002B7553">
      <w:pPr>
        <w:rPr>
          <w:rFonts w:ascii="Times New Roman" w:hAnsi="Times New Roman"/>
        </w:rPr>
      </w:pPr>
      <w:r w:rsidRPr="003434EE">
        <w:rPr>
          <w:rFonts w:ascii="Times New Roman" w:hAnsi="Times New Roman"/>
        </w:rPr>
        <w:t>Pursuant to the requirements of the Securities Exchange Act of 1934, this report has been duly signed below by the following persons on behalf of the Registrant and in the capacities and on the dates indicated.</w:t>
      </w:r>
    </w:p>
    <w:p w14:paraId="1C8073EC" w14:textId="77777777" w:rsidR="002B7553" w:rsidRPr="003434EE" w:rsidRDefault="002B7553" w:rsidP="002B7553">
      <w:pPr>
        <w:rPr>
          <w:rFonts w:ascii="Times New Roman" w:hAnsi="Times New Roman"/>
        </w:rPr>
      </w:pPr>
    </w:p>
    <w:p w14:paraId="06EBDE95"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Signature / Name</w:t>
      </w:r>
      <w:r w:rsidRPr="003434EE">
        <w:rPr>
          <w:rFonts w:ascii="Times New Roman" w:hAnsi="Times New Roman"/>
        </w:rPr>
        <w:tab/>
      </w:r>
      <w:r w:rsidRPr="003434EE">
        <w:rPr>
          <w:rFonts w:ascii="Times New Roman" w:hAnsi="Times New Roman"/>
        </w:rPr>
        <w:tab/>
        <w:t>Title</w:t>
      </w:r>
      <w:r w:rsidRPr="003434EE">
        <w:rPr>
          <w:rFonts w:ascii="Times New Roman" w:hAnsi="Times New Roman"/>
        </w:rPr>
        <w:tab/>
        <w:t>Date</w:t>
      </w:r>
    </w:p>
    <w:p w14:paraId="21C6B64C" w14:textId="77777777" w:rsidR="002B7553" w:rsidRPr="003434EE" w:rsidRDefault="002B7553" w:rsidP="002B7553">
      <w:pPr>
        <w:tabs>
          <w:tab w:val="left" w:pos="2340"/>
          <w:tab w:val="left" w:pos="3600"/>
          <w:tab w:val="left" w:pos="7920"/>
        </w:tabs>
        <w:rPr>
          <w:rFonts w:ascii="Times New Roman" w:hAnsi="Times New Roman"/>
        </w:rPr>
      </w:pPr>
    </w:p>
    <w:p w14:paraId="5F4C55FA" w14:textId="0E420889"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 xml:space="preserve">/s/ </w:t>
      </w:r>
      <w:r>
        <w:rPr>
          <w:rFonts w:ascii="Times New Roman" w:hAnsi="Times New Roman"/>
          <w:u w:val="single"/>
        </w:rPr>
        <w:t>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bookmarkStart w:id="22" w:name="_Hlk5094272"/>
      <w:r w:rsidR="00D3591D">
        <w:rPr>
          <w:rFonts w:ascii="Times New Roman" w:hAnsi="Times New Roman"/>
        </w:rPr>
        <w:t>April</w:t>
      </w:r>
      <w:r>
        <w:rPr>
          <w:rFonts w:ascii="Times New Roman" w:hAnsi="Times New Roman"/>
        </w:rPr>
        <w:t xml:space="preserve"> </w:t>
      </w:r>
      <w:r w:rsidR="001A4653">
        <w:rPr>
          <w:rFonts w:ascii="Times New Roman" w:hAnsi="Times New Roman"/>
        </w:rPr>
        <w:t>28</w:t>
      </w:r>
      <w:r>
        <w:rPr>
          <w:rFonts w:ascii="Times New Roman" w:hAnsi="Times New Roman"/>
        </w:rPr>
        <w:t>, 20</w:t>
      </w:r>
      <w:bookmarkEnd w:id="22"/>
      <w:r w:rsidR="00EA54B9">
        <w:rPr>
          <w:rFonts w:ascii="Times New Roman" w:hAnsi="Times New Roman"/>
        </w:rPr>
        <w:t>20</w:t>
      </w:r>
    </w:p>
    <w:p w14:paraId="0E8B45E5" w14:textId="77777777" w:rsidR="002B7553" w:rsidRPr="003434EE" w:rsidRDefault="002B7553" w:rsidP="002B7553">
      <w:pPr>
        <w:tabs>
          <w:tab w:val="left" w:pos="2340"/>
          <w:tab w:val="left" w:pos="3600"/>
          <w:tab w:val="left" w:pos="7920"/>
        </w:tabs>
        <w:rPr>
          <w:rFonts w:ascii="Times New Roman" w:hAnsi="Times New Roman"/>
        </w:rPr>
      </w:pPr>
      <w:r>
        <w:rPr>
          <w:rFonts w:ascii="Times New Roman" w:hAnsi="Times New Roman"/>
        </w:rPr>
        <w:t>David A. Dodd</w:t>
      </w:r>
      <w:r w:rsidRPr="003434EE">
        <w:rPr>
          <w:rFonts w:ascii="Times New Roman" w:hAnsi="Times New Roman"/>
        </w:rPr>
        <w:tab/>
      </w:r>
      <w:r w:rsidRPr="003434EE">
        <w:rPr>
          <w:rFonts w:ascii="Times New Roman" w:hAnsi="Times New Roman"/>
        </w:rPr>
        <w:tab/>
        <w:t>President and Chief Executive Officer</w:t>
      </w:r>
    </w:p>
    <w:p w14:paraId="10050F27"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ab/>
      </w:r>
      <w:r w:rsidRPr="003434EE">
        <w:rPr>
          <w:rFonts w:ascii="Times New Roman" w:hAnsi="Times New Roman"/>
        </w:rPr>
        <w:tab/>
        <w:t>(Principal Executive Officer)</w:t>
      </w:r>
    </w:p>
    <w:p w14:paraId="2D22FE0C" w14:textId="77777777" w:rsidR="002B7553" w:rsidRPr="003434EE" w:rsidRDefault="002B7553" w:rsidP="002B7553">
      <w:pPr>
        <w:tabs>
          <w:tab w:val="left" w:pos="2340"/>
          <w:tab w:val="left" w:pos="3600"/>
          <w:tab w:val="left" w:pos="7920"/>
        </w:tabs>
        <w:rPr>
          <w:rFonts w:ascii="Times New Roman" w:hAnsi="Times New Roman"/>
        </w:rPr>
      </w:pPr>
    </w:p>
    <w:p w14:paraId="3278D2A6" w14:textId="77777777" w:rsidR="002B7553" w:rsidRPr="003434EE" w:rsidRDefault="002B7553" w:rsidP="002B7553">
      <w:pPr>
        <w:tabs>
          <w:tab w:val="left" w:pos="2340"/>
          <w:tab w:val="left" w:pos="3600"/>
          <w:tab w:val="left" w:pos="7920"/>
        </w:tabs>
        <w:rPr>
          <w:rFonts w:ascii="Times New Roman" w:hAnsi="Times New Roman"/>
          <w:u w:val="single"/>
        </w:rPr>
      </w:pPr>
    </w:p>
    <w:p w14:paraId="6035FE4C" w14:textId="0EC8374D"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Mark W. Reynolds</w:t>
      </w:r>
      <w:r w:rsidRPr="003434EE">
        <w:rPr>
          <w:rFonts w:ascii="Times New Roman" w:hAnsi="Times New Roman"/>
          <w:u w:val="single"/>
        </w:rPr>
        <w:tab/>
      </w:r>
      <w:r w:rsidRPr="003434EE">
        <w:rPr>
          <w:rFonts w:ascii="Times New Roman" w:hAnsi="Times New Roman"/>
        </w:rPr>
        <w:tab/>
        <w:t>Chief Financial Officer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12699B34"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Mark W. Reynolds</w:t>
      </w:r>
      <w:r w:rsidRPr="003434EE">
        <w:rPr>
          <w:rFonts w:ascii="Times New Roman" w:hAnsi="Times New Roman"/>
        </w:rPr>
        <w:tab/>
      </w:r>
      <w:r w:rsidRPr="003434EE">
        <w:rPr>
          <w:rFonts w:ascii="Times New Roman" w:hAnsi="Times New Roman"/>
        </w:rPr>
        <w:tab/>
        <w:t>(Principal Financial and Accounting Officer)</w:t>
      </w:r>
    </w:p>
    <w:p w14:paraId="7873DB73" w14:textId="77777777" w:rsidR="002B7553" w:rsidRPr="003434EE" w:rsidRDefault="002B7553" w:rsidP="002B7553">
      <w:pPr>
        <w:tabs>
          <w:tab w:val="left" w:pos="2340"/>
          <w:tab w:val="left" w:pos="3600"/>
          <w:tab w:val="left" w:pos="7920"/>
        </w:tabs>
        <w:rPr>
          <w:rFonts w:ascii="Times New Roman" w:hAnsi="Times New Roman"/>
          <w:u w:val="single"/>
        </w:rPr>
      </w:pPr>
    </w:p>
    <w:p w14:paraId="0FB6C883" w14:textId="77777777" w:rsidR="002B7553" w:rsidRPr="003434EE" w:rsidRDefault="002B7553" w:rsidP="002B7553">
      <w:pPr>
        <w:tabs>
          <w:tab w:val="left" w:pos="2340"/>
          <w:tab w:val="left" w:pos="3600"/>
          <w:tab w:val="left" w:pos="7920"/>
        </w:tabs>
        <w:rPr>
          <w:rFonts w:ascii="Times New Roman" w:hAnsi="Times New Roman"/>
          <w:u w:val="single"/>
        </w:rPr>
      </w:pPr>
    </w:p>
    <w:p w14:paraId="7236F545" w14:textId="279A5B45" w:rsidR="002B7553" w:rsidRPr="003434EE" w:rsidRDefault="002B7553" w:rsidP="002B7553">
      <w:pPr>
        <w:tabs>
          <w:tab w:val="left" w:pos="2340"/>
          <w:tab w:val="left" w:pos="3600"/>
          <w:tab w:val="left" w:pos="7920"/>
        </w:tabs>
        <w:rPr>
          <w:rFonts w:ascii="Times New Roman" w:hAnsi="Times New Roman"/>
        </w:rPr>
      </w:pPr>
      <w:r>
        <w:rPr>
          <w:rFonts w:ascii="Times New Roman" w:hAnsi="Times New Roman"/>
          <w:u w:val="single"/>
        </w:rPr>
        <w:t>/s/ Randal D. Chase</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416C544C" w14:textId="77777777" w:rsidR="002B7553" w:rsidRPr="00A320E7" w:rsidRDefault="002B7553" w:rsidP="002B7553">
      <w:pPr>
        <w:tabs>
          <w:tab w:val="left" w:pos="2340"/>
          <w:tab w:val="left" w:pos="3600"/>
          <w:tab w:val="left" w:pos="7920"/>
        </w:tabs>
        <w:rPr>
          <w:rFonts w:ascii="Times New Roman" w:hAnsi="Times New Roman"/>
        </w:rPr>
      </w:pPr>
      <w:r>
        <w:rPr>
          <w:rFonts w:ascii="Times New Roman" w:hAnsi="Times New Roman"/>
        </w:rPr>
        <w:t>Randal D. Chase</w:t>
      </w:r>
    </w:p>
    <w:p w14:paraId="73EAC7BD" w14:textId="77777777" w:rsidR="002B7553" w:rsidRDefault="002B7553" w:rsidP="002B7553">
      <w:pPr>
        <w:tabs>
          <w:tab w:val="left" w:pos="2340"/>
          <w:tab w:val="left" w:pos="3600"/>
          <w:tab w:val="left" w:pos="7920"/>
        </w:tabs>
        <w:rPr>
          <w:rFonts w:ascii="Times New Roman" w:hAnsi="Times New Roman"/>
          <w:u w:val="single"/>
        </w:rPr>
      </w:pPr>
    </w:p>
    <w:p w14:paraId="10FD9F97" w14:textId="77777777" w:rsidR="002B7553" w:rsidRDefault="002B7553" w:rsidP="002B7553">
      <w:pPr>
        <w:tabs>
          <w:tab w:val="left" w:pos="2340"/>
          <w:tab w:val="left" w:pos="3600"/>
          <w:tab w:val="left" w:pos="7920"/>
        </w:tabs>
        <w:rPr>
          <w:rFonts w:ascii="Times New Roman" w:hAnsi="Times New Roman"/>
          <w:u w:val="single"/>
        </w:rPr>
      </w:pPr>
    </w:p>
    <w:p w14:paraId="6CE01621" w14:textId="37EEEC70"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6BBDEB9E"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David A. Dodd</w:t>
      </w:r>
    </w:p>
    <w:p w14:paraId="70050182" w14:textId="77777777" w:rsidR="002B7553" w:rsidRPr="003434EE" w:rsidRDefault="002B7553" w:rsidP="002B7553">
      <w:pPr>
        <w:tabs>
          <w:tab w:val="left" w:pos="2340"/>
          <w:tab w:val="left" w:pos="3600"/>
          <w:tab w:val="left" w:pos="7920"/>
        </w:tabs>
        <w:rPr>
          <w:rFonts w:ascii="Times New Roman" w:hAnsi="Times New Roman"/>
        </w:rPr>
      </w:pPr>
    </w:p>
    <w:p w14:paraId="0B17D4D6" w14:textId="77777777" w:rsidR="002B7553" w:rsidRPr="003434EE" w:rsidRDefault="002B7553" w:rsidP="002B7553">
      <w:pPr>
        <w:tabs>
          <w:tab w:val="left" w:pos="2340"/>
          <w:tab w:val="left" w:pos="3600"/>
          <w:tab w:val="left" w:pos="7920"/>
        </w:tabs>
        <w:rPr>
          <w:rFonts w:ascii="Times New Roman" w:hAnsi="Times New Roman"/>
        </w:rPr>
      </w:pPr>
    </w:p>
    <w:p w14:paraId="2C4CCBEB" w14:textId="6FB95ABE"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Dean G. Kollintzas</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1937B65D"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Dean G. Kollintzas</w:t>
      </w:r>
    </w:p>
    <w:p w14:paraId="095BC5E9" w14:textId="77777777" w:rsidR="002B7553" w:rsidRPr="003434EE" w:rsidRDefault="002B7553" w:rsidP="002B7553">
      <w:pPr>
        <w:tabs>
          <w:tab w:val="left" w:pos="2340"/>
          <w:tab w:val="left" w:pos="3600"/>
          <w:tab w:val="left" w:pos="7920"/>
        </w:tabs>
        <w:rPr>
          <w:rFonts w:ascii="Times New Roman" w:hAnsi="Times New Roman"/>
        </w:rPr>
      </w:pPr>
    </w:p>
    <w:p w14:paraId="20C430FF" w14:textId="77777777" w:rsidR="002B7553" w:rsidRPr="003434EE" w:rsidRDefault="002B7553" w:rsidP="002B7553">
      <w:pPr>
        <w:tabs>
          <w:tab w:val="left" w:pos="2340"/>
          <w:tab w:val="left" w:pos="3600"/>
          <w:tab w:val="left" w:pos="7920"/>
        </w:tabs>
        <w:rPr>
          <w:rFonts w:ascii="Times New Roman" w:hAnsi="Times New Roman"/>
          <w:u w:val="single"/>
        </w:rPr>
      </w:pPr>
    </w:p>
    <w:p w14:paraId="219866B4" w14:textId="36A16952"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Robert T. McNally</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6EA8C67A"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Robert T. McNally</w:t>
      </w:r>
    </w:p>
    <w:p w14:paraId="5BD33446" w14:textId="77777777" w:rsidR="002B7553" w:rsidRPr="003434EE" w:rsidRDefault="002B7553" w:rsidP="002B7553">
      <w:pPr>
        <w:tabs>
          <w:tab w:val="left" w:pos="2340"/>
          <w:tab w:val="left" w:pos="3600"/>
          <w:tab w:val="left" w:pos="7920"/>
        </w:tabs>
        <w:rPr>
          <w:rFonts w:ascii="Times New Roman" w:hAnsi="Times New Roman"/>
        </w:rPr>
      </w:pPr>
    </w:p>
    <w:p w14:paraId="5089484E" w14:textId="77777777" w:rsidR="002B7553" w:rsidRPr="003434EE" w:rsidRDefault="002B7553" w:rsidP="002B7553">
      <w:pPr>
        <w:tabs>
          <w:tab w:val="left" w:pos="2340"/>
          <w:tab w:val="left" w:pos="3600"/>
          <w:tab w:val="left" w:pos="7920"/>
        </w:tabs>
        <w:rPr>
          <w:rFonts w:ascii="Times New Roman" w:hAnsi="Times New Roman"/>
        </w:rPr>
      </w:pPr>
    </w:p>
    <w:p w14:paraId="3DA7C13C" w14:textId="3017006E"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Harriet L. Robinson</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67AD0006" w14:textId="77777777"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rPr>
        <w:t>Harriet L. Robinson</w:t>
      </w:r>
    </w:p>
    <w:p w14:paraId="72E6CF3A" w14:textId="77777777" w:rsidR="002B7553" w:rsidRPr="003434EE" w:rsidRDefault="002B7553" w:rsidP="002B7553">
      <w:pPr>
        <w:tabs>
          <w:tab w:val="left" w:pos="2340"/>
          <w:tab w:val="left" w:pos="3600"/>
          <w:tab w:val="left" w:pos="7920"/>
        </w:tabs>
        <w:rPr>
          <w:rFonts w:ascii="Times New Roman" w:hAnsi="Times New Roman"/>
        </w:rPr>
      </w:pPr>
    </w:p>
    <w:p w14:paraId="1BA8D73D" w14:textId="77777777" w:rsidR="002B7553" w:rsidRPr="003434EE" w:rsidRDefault="002B7553" w:rsidP="002B7553">
      <w:pPr>
        <w:tabs>
          <w:tab w:val="left" w:pos="2340"/>
          <w:tab w:val="left" w:pos="3600"/>
          <w:tab w:val="left" w:pos="7920"/>
        </w:tabs>
        <w:rPr>
          <w:rFonts w:ascii="Times New Roman" w:hAnsi="Times New Roman"/>
        </w:rPr>
      </w:pPr>
    </w:p>
    <w:p w14:paraId="3755F9AE" w14:textId="7009C689" w:rsidR="002B7553" w:rsidRPr="003434EE" w:rsidRDefault="002B7553" w:rsidP="002B7553">
      <w:pPr>
        <w:tabs>
          <w:tab w:val="left" w:pos="2340"/>
          <w:tab w:val="left" w:pos="3600"/>
          <w:tab w:val="left" w:pos="7920"/>
        </w:tabs>
        <w:rPr>
          <w:rFonts w:ascii="Times New Roman" w:hAnsi="Times New Roman"/>
        </w:rPr>
      </w:pPr>
      <w:r w:rsidRPr="003434EE">
        <w:rPr>
          <w:rFonts w:ascii="Times New Roman" w:hAnsi="Times New Roman"/>
          <w:u w:val="single"/>
        </w:rPr>
        <w:t>/s/ John N. Spencer, Jr.</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sidR="00D3591D">
        <w:rPr>
          <w:rFonts w:ascii="Times New Roman" w:hAnsi="Times New Roman"/>
        </w:rPr>
        <w:t xml:space="preserve">April </w:t>
      </w:r>
      <w:r w:rsidR="001A4653">
        <w:rPr>
          <w:rFonts w:ascii="Times New Roman" w:hAnsi="Times New Roman"/>
        </w:rPr>
        <w:t>28</w:t>
      </w:r>
      <w:r w:rsidR="00D3591D">
        <w:rPr>
          <w:rFonts w:ascii="Times New Roman" w:hAnsi="Times New Roman"/>
        </w:rPr>
        <w:t>, 20</w:t>
      </w:r>
      <w:r w:rsidR="00EA54B9">
        <w:rPr>
          <w:rFonts w:ascii="Times New Roman" w:hAnsi="Times New Roman"/>
        </w:rPr>
        <w:t>20</w:t>
      </w:r>
    </w:p>
    <w:p w14:paraId="202492FC" w14:textId="77E2DBDD" w:rsidR="0004032B" w:rsidRPr="00917FD6" w:rsidRDefault="002B7553" w:rsidP="003D7832">
      <w:pPr>
        <w:tabs>
          <w:tab w:val="left" w:pos="2340"/>
          <w:tab w:val="left" w:pos="3600"/>
          <w:tab w:val="left" w:pos="7920"/>
        </w:tabs>
        <w:rPr>
          <w:rFonts w:ascii="Times New Roman" w:hAnsi="Times New Roman"/>
        </w:rPr>
      </w:pPr>
      <w:r w:rsidRPr="003434EE">
        <w:rPr>
          <w:rFonts w:ascii="Times New Roman" w:hAnsi="Times New Roman"/>
        </w:rPr>
        <w:t>John N. Spencer, Jr</w:t>
      </w:r>
    </w:p>
    <w:sectPr w:rsidR="0004032B" w:rsidRPr="00917FD6" w:rsidSect="00FD4255">
      <w:headerReference w:type="even" r:id="rId18"/>
      <w:headerReference w:type="default" r:id="rId19"/>
      <w:footerReference w:type="default" r:id="rId20"/>
      <w:headerReference w:type="first" r:id="rId21"/>
      <w:footerReference w:type="first" r:id="rId22"/>
      <w:pgSz w:w="12240" w:h="15840" w:code="1"/>
      <w:pgMar w:top="1008" w:right="1008" w:bottom="1008"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776EF" w14:textId="77777777" w:rsidR="00024C61" w:rsidRDefault="00024C61">
      <w:r>
        <w:separator/>
      </w:r>
    </w:p>
  </w:endnote>
  <w:endnote w:type="continuationSeparator" w:id="0">
    <w:p w14:paraId="7DF74BFB" w14:textId="77777777" w:rsidR="00024C61" w:rsidRDefault="00024C61">
      <w:r>
        <w:continuationSeparator/>
      </w:r>
    </w:p>
  </w:endnote>
  <w:endnote w:type="continuationNotice" w:id="1">
    <w:p w14:paraId="6E91F0EB" w14:textId="77777777" w:rsidR="00024C61" w:rsidRDefault="00024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4FBB" w14:textId="77777777" w:rsidR="00CB3E44" w:rsidRDefault="00CB3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687DA" w14:textId="77777777" w:rsidR="00CB3E44" w:rsidRDefault="00CB3E44">
    <w:pPr>
      <w:pStyle w:val="Footer"/>
    </w:pPr>
  </w:p>
  <w:p w14:paraId="60069A86" w14:textId="374AEFD3" w:rsidR="00CB3E44" w:rsidRDefault="00CB3E44" w:rsidP="006A2934">
    <w:pPr>
      <w:pStyle w:val="Footer"/>
    </w:pPr>
    <w:r>
      <w:rPr>
        <w:rFonts w:ascii="Times New Roman" w:hAnsi="Times New Roman"/>
        <w:sz w:val="18"/>
      </w:rPr>
      <w:fldChar w:fldCharType="begin"/>
    </w:r>
    <w:r>
      <w:rPr>
        <w:rFonts w:ascii="Times New Roman" w:hAnsi="Times New Roman"/>
        <w:sz w:val="18"/>
      </w:rPr>
      <w:instrText xml:space="preserve"> </w:instrText>
    </w:r>
    <w:r w:rsidRPr="006A2934">
      <w:rPr>
        <w:rFonts w:ascii="Times New Roman" w:hAnsi="Times New Roman"/>
        <w:sz w:val="18"/>
      </w:rPr>
      <w:instrText>IF "</w:instrText>
    </w:r>
    <w:r w:rsidRPr="006A2934">
      <w:rPr>
        <w:rFonts w:ascii="Times New Roman" w:hAnsi="Times New Roman"/>
        <w:sz w:val="18"/>
      </w:rPr>
      <w:fldChar w:fldCharType="begin"/>
    </w:r>
    <w:r w:rsidRPr="006A2934">
      <w:rPr>
        <w:rFonts w:ascii="Times New Roman" w:hAnsi="Times New Roman"/>
        <w:sz w:val="18"/>
      </w:rPr>
      <w:instrText xml:space="preserve"> DOCVARIABLE "SWDocIDLocation" </w:instrText>
    </w:r>
    <w:r w:rsidRPr="006A2934">
      <w:rPr>
        <w:rFonts w:ascii="Times New Roman" w:hAnsi="Times New Roman"/>
        <w:sz w:val="18"/>
      </w:rPr>
      <w:fldChar w:fldCharType="separate"/>
    </w:r>
    <w:r>
      <w:rPr>
        <w:rFonts w:ascii="Times New Roman" w:hAnsi="Times New Roman"/>
        <w:sz w:val="18"/>
      </w:rPr>
      <w:instrText>1</w:instrText>
    </w:r>
    <w:r w:rsidRPr="006A2934">
      <w:rPr>
        <w:rFonts w:ascii="Times New Roman" w:hAnsi="Times New Roman"/>
        <w:sz w:val="18"/>
      </w:rPr>
      <w:fldChar w:fldCharType="end"/>
    </w:r>
    <w:r w:rsidRPr="006A2934">
      <w:rPr>
        <w:rFonts w:ascii="Times New Roman" w:hAnsi="Times New Roman"/>
        <w:sz w:val="18"/>
      </w:rPr>
      <w:instrText>" = "1" "</w:instrText>
    </w:r>
    <w:r w:rsidRPr="006A2934">
      <w:rPr>
        <w:rFonts w:ascii="Times New Roman" w:hAnsi="Times New Roman"/>
        <w:sz w:val="18"/>
      </w:rPr>
      <w:fldChar w:fldCharType="begin"/>
    </w:r>
    <w:r w:rsidRPr="006A2934">
      <w:rPr>
        <w:rFonts w:ascii="Times New Roman" w:hAnsi="Times New Roman"/>
        <w:sz w:val="18"/>
      </w:rPr>
      <w:instrText xml:space="preserve"> DOCPROPERTY "SWDocID" </w:instrText>
    </w:r>
    <w:r w:rsidRPr="006A2934">
      <w:rPr>
        <w:rFonts w:ascii="Times New Roman" w:hAnsi="Times New Roman"/>
        <w:sz w:val="18"/>
      </w:rPr>
      <w:fldChar w:fldCharType="separate"/>
    </w:r>
    <w:r>
      <w:rPr>
        <w:rFonts w:ascii="Times New Roman" w:hAnsi="Times New Roman"/>
        <w:sz w:val="18"/>
      </w:rPr>
      <w:instrText>WCSR 33743543v2</w:instrText>
    </w:r>
    <w:r w:rsidRPr="006A2934">
      <w:rPr>
        <w:rFonts w:ascii="Times New Roman" w:hAnsi="Times New Roman"/>
        <w:sz w:val="18"/>
      </w:rPr>
      <w:fldChar w:fldCharType="end"/>
    </w:r>
    <w:r w:rsidRPr="006A2934">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Pr>
        <w:rFonts w:ascii="Times New Roman" w:hAnsi="Times New Roman"/>
        <w:noProof/>
        <w:sz w:val="18"/>
      </w:rPr>
      <w:t>WCSR 33743543v2</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03137" w14:textId="77777777" w:rsidR="00CB3E44" w:rsidRDefault="00CB3E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B5CA7" w14:textId="464652CE" w:rsidR="00CB3E44" w:rsidRPr="00742A31" w:rsidRDefault="00CB3E44">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3F6E2B64" w14:textId="77777777" w:rsidR="00CB3E44" w:rsidRPr="00742A31" w:rsidRDefault="00CB3E44" w:rsidP="006A2934">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41"/>
      <w:docPartObj>
        <w:docPartGallery w:val="Page Numbers (Bottom of Page)"/>
        <w:docPartUnique/>
      </w:docPartObj>
    </w:sdtPr>
    <w:sdtEndPr/>
    <w:sdtContent>
      <w:p w14:paraId="59B54533" w14:textId="13F99EED" w:rsidR="00CB3E44" w:rsidRDefault="00CB3E44">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1A2C88ED" w14:textId="77777777" w:rsidR="00CB3E44" w:rsidRPr="00742A31" w:rsidRDefault="00CB3E44" w:rsidP="006A2934">
    <w:pPr>
      <w:pStyle w:val="Footer"/>
      <w:rPr>
        <w:rStyle w:val="PageNumber"/>
        <w:rFonts w:ascii="Times New Roman" w:hAnsi="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D2B5" w14:textId="77777777" w:rsidR="00CB3E44" w:rsidRDefault="00CB3E44" w:rsidP="002D51D5">
    <w:pPr>
      <w:pStyle w:val="DocID"/>
    </w:pPr>
  </w:p>
  <w:p w14:paraId="4F6F3D13" w14:textId="77777777" w:rsidR="00CB3E44" w:rsidRPr="00F12C12" w:rsidRDefault="00CB3E44" w:rsidP="006A293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1056" w14:textId="77777777" w:rsidR="00024C61" w:rsidRDefault="00024C61">
      <w:r>
        <w:separator/>
      </w:r>
    </w:p>
  </w:footnote>
  <w:footnote w:type="continuationSeparator" w:id="0">
    <w:p w14:paraId="1A214E6C" w14:textId="77777777" w:rsidR="00024C61" w:rsidRDefault="00024C61">
      <w:r>
        <w:continuationSeparator/>
      </w:r>
    </w:p>
  </w:footnote>
  <w:footnote w:type="continuationNotice" w:id="1">
    <w:p w14:paraId="0A087A24" w14:textId="77777777" w:rsidR="00024C61" w:rsidRDefault="00024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024FD" w14:textId="6DCFC3C6" w:rsidR="00CB3E44" w:rsidRDefault="00CB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F2A0" w14:textId="569687C7" w:rsidR="00CB3E44" w:rsidRDefault="00CB3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EE41" w14:textId="61720251" w:rsidR="00CB3E44" w:rsidRDefault="00CB3E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ED14" w14:textId="264021AA" w:rsidR="00CB3E44" w:rsidRDefault="00CB3E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1182" w14:textId="055831BB" w:rsidR="00CB3E44" w:rsidRDefault="00CB3E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520BA" w14:textId="67E3B914" w:rsidR="00CB3E44" w:rsidRDefault="00CB3E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F697" w14:textId="61815F0C" w:rsidR="00CB3E44" w:rsidRDefault="00CB3E4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C545" w14:textId="3B28430D" w:rsidR="00CB3E44" w:rsidRDefault="00CB3E4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F116" w14:textId="2378848A" w:rsidR="00CB3E44" w:rsidRDefault="00CB3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BF2E7F"/>
    <w:multiLevelType w:val="hybridMultilevel"/>
    <w:tmpl w:val="DA2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10471"/>
    <w:multiLevelType w:val="hybridMultilevel"/>
    <w:tmpl w:val="4CD86BDC"/>
    <w:lvl w:ilvl="0" w:tplc="9D50B7A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0B222D"/>
    <w:multiLevelType w:val="hybridMultilevel"/>
    <w:tmpl w:val="56464074"/>
    <w:lvl w:ilvl="0" w:tplc="DD242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60C66"/>
    <w:multiLevelType w:val="hybridMultilevel"/>
    <w:tmpl w:val="973E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B09CE"/>
    <w:multiLevelType w:val="hybridMultilevel"/>
    <w:tmpl w:val="37AAE3B4"/>
    <w:lvl w:ilvl="0" w:tplc="31DE780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1449"/>
    <w:multiLevelType w:val="hybridMultilevel"/>
    <w:tmpl w:val="F0AEE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7557721"/>
    <w:multiLevelType w:val="hybridMultilevel"/>
    <w:tmpl w:val="9462160E"/>
    <w:lvl w:ilvl="0" w:tplc="02EA08A2">
      <w:start w:val="1"/>
      <w:numFmt w:val="decimal"/>
      <w:lvlText w:val="(%1)"/>
      <w:lvlJc w:val="left"/>
      <w:pPr>
        <w:ind w:left="720" w:hanging="360"/>
      </w:pPr>
      <w:rPr>
        <w:rFonts w:cs="Times New Roman" w:hint="default"/>
        <w:b w:val="0"/>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15374B"/>
    <w:multiLevelType w:val="hybridMultilevel"/>
    <w:tmpl w:val="0C5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726136"/>
    <w:multiLevelType w:val="hybridMultilevel"/>
    <w:tmpl w:val="5C3C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A22EB"/>
    <w:multiLevelType w:val="hybridMultilevel"/>
    <w:tmpl w:val="EC7E5FB0"/>
    <w:lvl w:ilvl="0" w:tplc="587CF09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BC285B"/>
    <w:multiLevelType w:val="hybridMultilevel"/>
    <w:tmpl w:val="96909692"/>
    <w:lvl w:ilvl="0" w:tplc="47C49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82A5F"/>
    <w:multiLevelType w:val="hybridMultilevel"/>
    <w:tmpl w:val="E16231AE"/>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8079F"/>
    <w:multiLevelType w:val="hybridMultilevel"/>
    <w:tmpl w:val="CC10F570"/>
    <w:lvl w:ilvl="0" w:tplc="34EEDBA4">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AB7545"/>
    <w:multiLevelType w:val="multilevel"/>
    <w:tmpl w:val="4CD86BDC"/>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1D7C69"/>
    <w:multiLevelType w:val="hybridMultilevel"/>
    <w:tmpl w:val="3E7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6342F"/>
    <w:multiLevelType w:val="hybridMultilevel"/>
    <w:tmpl w:val="91C23050"/>
    <w:lvl w:ilvl="0" w:tplc="0990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AA01A52"/>
    <w:multiLevelType w:val="hybridMultilevel"/>
    <w:tmpl w:val="3C2CE546"/>
    <w:lvl w:ilvl="0" w:tplc="C6DA2F4E">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F412C"/>
    <w:multiLevelType w:val="hybridMultilevel"/>
    <w:tmpl w:val="CD3C1518"/>
    <w:lvl w:ilvl="0" w:tplc="B4247D76">
      <w:start w:val="1"/>
      <w:numFmt w:val="bullet"/>
      <w:pStyle w:val="Bullets"/>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
    <w:abstractNumId w:val="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9"/>
  </w:num>
  <w:num w:numId="8">
    <w:abstractNumId w:val="7"/>
  </w:num>
  <w:num w:numId="9">
    <w:abstractNumId w:val="11"/>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4"/>
  </w:num>
  <w:num w:numId="13">
    <w:abstractNumId w:val="17"/>
  </w:num>
  <w:num w:numId="14">
    <w:abstractNumId w:val="8"/>
  </w:num>
  <w:num w:numId="15">
    <w:abstractNumId w:val="20"/>
  </w:num>
  <w:num w:numId="16">
    <w:abstractNumId w:val="2"/>
  </w:num>
  <w:num w:numId="17">
    <w:abstractNumId w:val="1"/>
  </w:num>
  <w:num w:numId="18">
    <w:abstractNumId w:val="1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
  </w:num>
  <w:num w:numId="3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C16528"/>
    <w:rsid w:val="00000820"/>
    <w:rsid w:val="0000185E"/>
    <w:rsid w:val="00001914"/>
    <w:rsid w:val="00001DF6"/>
    <w:rsid w:val="00003106"/>
    <w:rsid w:val="00004933"/>
    <w:rsid w:val="000049FB"/>
    <w:rsid w:val="00005116"/>
    <w:rsid w:val="00005377"/>
    <w:rsid w:val="00005E81"/>
    <w:rsid w:val="00006E71"/>
    <w:rsid w:val="00007B9F"/>
    <w:rsid w:val="00007D1A"/>
    <w:rsid w:val="000116FE"/>
    <w:rsid w:val="00012703"/>
    <w:rsid w:val="00012D32"/>
    <w:rsid w:val="000131F5"/>
    <w:rsid w:val="00015E70"/>
    <w:rsid w:val="000162E5"/>
    <w:rsid w:val="00016618"/>
    <w:rsid w:val="000203DA"/>
    <w:rsid w:val="00021454"/>
    <w:rsid w:val="00021B4E"/>
    <w:rsid w:val="00022749"/>
    <w:rsid w:val="000231B5"/>
    <w:rsid w:val="0002469B"/>
    <w:rsid w:val="00024C61"/>
    <w:rsid w:val="00026BED"/>
    <w:rsid w:val="000276FA"/>
    <w:rsid w:val="00027B1F"/>
    <w:rsid w:val="0003080F"/>
    <w:rsid w:val="0003095F"/>
    <w:rsid w:val="000321E7"/>
    <w:rsid w:val="00032AEB"/>
    <w:rsid w:val="00032C00"/>
    <w:rsid w:val="00033310"/>
    <w:rsid w:val="00033D14"/>
    <w:rsid w:val="000341BD"/>
    <w:rsid w:val="00035435"/>
    <w:rsid w:val="0004032B"/>
    <w:rsid w:val="000403AB"/>
    <w:rsid w:val="00040EC3"/>
    <w:rsid w:val="0004139B"/>
    <w:rsid w:val="00043968"/>
    <w:rsid w:val="000441CF"/>
    <w:rsid w:val="0004580B"/>
    <w:rsid w:val="00046778"/>
    <w:rsid w:val="0004688F"/>
    <w:rsid w:val="000479CB"/>
    <w:rsid w:val="00047D01"/>
    <w:rsid w:val="00051806"/>
    <w:rsid w:val="00051F15"/>
    <w:rsid w:val="00056C65"/>
    <w:rsid w:val="0005714C"/>
    <w:rsid w:val="0005718D"/>
    <w:rsid w:val="00057BF3"/>
    <w:rsid w:val="00060B53"/>
    <w:rsid w:val="000614FB"/>
    <w:rsid w:val="00062670"/>
    <w:rsid w:val="0006341E"/>
    <w:rsid w:val="00065B80"/>
    <w:rsid w:val="0006757C"/>
    <w:rsid w:val="00071421"/>
    <w:rsid w:val="00071DFF"/>
    <w:rsid w:val="000720FF"/>
    <w:rsid w:val="000724ED"/>
    <w:rsid w:val="00072977"/>
    <w:rsid w:val="00073373"/>
    <w:rsid w:val="000750B3"/>
    <w:rsid w:val="00076D8E"/>
    <w:rsid w:val="00081227"/>
    <w:rsid w:val="00081E49"/>
    <w:rsid w:val="00082079"/>
    <w:rsid w:val="000822E0"/>
    <w:rsid w:val="0008247D"/>
    <w:rsid w:val="00082AE0"/>
    <w:rsid w:val="00082B88"/>
    <w:rsid w:val="00082F5D"/>
    <w:rsid w:val="00083154"/>
    <w:rsid w:val="0008565E"/>
    <w:rsid w:val="00085B7C"/>
    <w:rsid w:val="00086882"/>
    <w:rsid w:val="000878CC"/>
    <w:rsid w:val="00087AC6"/>
    <w:rsid w:val="000900D4"/>
    <w:rsid w:val="00090ABD"/>
    <w:rsid w:val="00090C23"/>
    <w:rsid w:val="00090F8C"/>
    <w:rsid w:val="000911AB"/>
    <w:rsid w:val="0009124C"/>
    <w:rsid w:val="000919D7"/>
    <w:rsid w:val="00092856"/>
    <w:rsid w:val="00093240"/>
    <w:rsid w:val="00093D19"/>
    <w:rsid w:val="00094EBE"/>
    <w:rsid w:val="0009517C"/>
    <w:rsid w:val="00097147"/>
    <w:rsid w:val="000979D0"/>
    <w:rsid w:val="00097EC2"/>
    <w:rsid w:val="000A0046"/>
    <w:rsid w:val="000A01A2"/>
    <w:rsid w:val="000A0364"/>
    <w:rsid w:val="000A0C8B"/>
    <w:rsid w:val="000A285F"/>
    <w:rsid w:val="000A3E99"/>
    <w:rsid w:val="000A4836"/>
    <w:rsid w:val="000A4EC7"/>
    <w:rsid w:val="000A5476"/>
    <w:rsid w:val="000B1A3F"/>
    <w:rsid w:val="000B2019"/>
    <w:rsid w:val="000B27C8"/>
    <w:rsid w:val="000B3E2D"/>
    <w:rsid w:val="000B4198"/>
    <w:rsid w:val="000B5A62"/>
    <w:rsid w:val="000B5B74"/>
    <w:rsid w:val="000B6F74"/>
    <w:rsid w:val="000B769A"/>
    <w:rsid w:val="000C01DE"/>
    <w:rsid w:val="000C193F"/>
    <w:rsid w:val="000C3B94"/>
    <w:rsid w:val="000C3DE2"/>
    <w:rsid w:val="000C3E8A"/>
    <w:rsid w:val="000C40D4"/>
    <w:rsid w:val="000C484A"/>
    <w:rsid w:val="000C4E00"/>
    <w:rsid w:val="000C5AB6"/>
    <w:rsid w:val="000C605E"/>
    <w:rsid w:val="000C63AF"/>
    <w:rsid w:val="000C7234"/>
    <w:rsid w:val="000D0991"/>
    <w:rsid w:val="000D12C4"/>
    <w:rsid w:val="000D1FB3"/>
    <w:rsid w:val="000D3956"/>
    <w:rsid w:val="000D39F6"/>
    <w:rsid w:val="000D3B02"/>
    <w:rsid w:val="000D4BDE"/>
    <w:rsid w:val="000D4D22"/>
    <w:rsid w:val="000D6B87"/>
    <w:rsid w:val="000D7A17"/>
    <w:rsid w:val="000D7C41"/>
    <w:rsid w:val="000E0056"/>
    <w:rsid w:val="000E0C6F"/>
    <w:rsid w:val="000E1027"/>
    <w:rsid w:val="000E22C0"/>
    <w:rsid w:val="000E2EC3"/>
    <w:rsid w:val="000E56CA"/>
    <w:rsid w:val="000E59C5"/>
    <w:rsid w:val="000E68DD"/>
    <w:rsid w:val="000E696F"/>
    <w:rsid w:val="000E75E0"/>
    <w:rsid w:val="000E7F6F"/>
    <w:rsid w:val="000F008A"/>
    <w:rsid w:val="000F0E40"/>
    <w:rsid w:val="000F0EB0"/>
    <w:rsid w:val="000F13E6"/>
    <w:rsid w:val="000F30F4"/>
    <w:rsid w:val="000F46B6"/>
    <w:rsid w:val="000F518A"/>
    <w:rsid w:val="000F6CEF"/>
    <w:rsid w:val="000F768A"/>
    <w:rsid w:val="000F7B7E"/>
    <w:rsid w:val="00100B56"/>
    <w:rsid w:val="001013E6"/>
    <w:rsid w:val="00102AE6"/>
    <w:rsid w:val="00102F38"/>
    <w:rsid w:val="0010354F"/>
    <w:rsid w:val="001043FF"/>
    <w:rsid w:val="00104DF1"/>
    <w:rsid w:val="001052E9"/>
    <w:rsid w:val="0010609F"/>
    <w:rsid w:val="001071D7"/>
    <w:rsid w:val="0011044E"/>
    <w:rsid w:val="001114E5"/>
    <w:rsid w:val="00112336"/>
    <w:rsid w:val="001126EC"/>
    <w:rsid w:val="00114716"/>
    <w:rsid w:val="00117D66"/>
    <w:rsid w:val="00120049"/>
    <w:rsid w:val="0012006A"/>
    <w:rsid w:val="0012148A"/>
    <w:rsid w:val="001215E6"/>
    <w:rsid w:val="00121B7D"/>
    <w:rsid w:val="00121BC0"/>
    <w:rsid w:val="001223FC"/>
    <w:rsid w:val="0012264D"/>
    <w:rsid w:val="001241F8"/>
    <w:rsid w:val="001244A2"/>
    <w:rsid w:val="00124591"/>
    <w:rsid w:val="001250F4"/>
    <w:rsid w:val="00125222"/>
    <w:rsid w:val="00125A8C"/>
    <w:rsid w:val="00125C77"/>
    <w:rsid w:val="001260A4"/>
    <w:rsid w:val="00127B23"/>
    <w:rsid w:val="001301F9"/>
    <w:rsid w:val="001320D5"/>
    <w:rsid w:val="0013220B"/>
    <w:rsid w:val="0013240F"/>
    <w:rsid w:val="00133B76"/>
    <w:rsid w:val="00134983"/>
    <w:rsid w:val="001349EF"/>
    <w:rsid w:val="00134DFA"/>
    <w:rsid w:val="0013503D"/>
    <w:rsid w:val="00135E94"/>
    <w:rsid w:val="00136B5B"/>
    <w:rsid w:val="00137264"/>
    <w:rsid w:val="00140DFE"/>
    <w:rsid w:val="00141997"/>
    <w:rsid w:val="001429E7"/>
    <w:rsid w:val="00143C43"/>
    <w:rsid w:val="00143DD9"/>
    <w:rsid w:val="00144780"/>
    <w:rsid w:val="001454DD"/>
    <w:rsid w:val="001457FA"/>
    <w:rsid w:val="00146524"/>
    <w:rsid w:val="00146703"/>
    <w:rsid w:val="00146833"/>
    <w:rsid w:val="00147C7B"/>
    <w:rsid w:val="001511C8"/>
    <w:rsid w:val="0015163A"/>
    <w:rsid w:val="00153B8D"/>
    <w:rsid w:val="00154959"/>
    <w:rsid w:val="00155138"/>
    <w:rsid w:val="00156340"/>
    <w:rsid w:val="001608D3"/>
    <w:rsid w:val="0016109D"/>
    <w:rsid w:val="00162FD4"/>
    <w:rsid w:val="001639C7"/>
    <w:rsid w:val="001643F2"/>
    <w:rsid w:val="0016532C"/>
    <w:rsid w:val="00165927"/>
    <w:rsid w:val="00165BE6"/>
    <w:rsid w:val="00166586"/>
    <w:rsid w:val="001710AF"/>
    <w:rsid w:val="00171164"/>
    <w:rsid w:val="00171491"/>
    <w:rsid w:val="001722E3"/>
    <w:rsid w:val="001727F5"/>
    <w:rsid w:val="00172B94"/>
    <w:rsid w:val="00172F0E"/>
    <w:rsid w:val="0017470E"/>
    <w:rsid w:val="00174F4A"/>
    <w:rsid w:val="001759F5"/>
    <w:rsid w:val="00176BE5"/>
    <w:rsid w:val="00176D44"/>
    <w:rsid w:val="00177536"/>
    <w:rsid w:val="00177D2E"/>
    <w:rsid w:val="001803BF"/>
    <w:rsid w:val="0018064D"/>
    <w:rsid w:val="0018086D"/>
    <w:rsid w:val="00180A87"/>
    <w:rsid w:val="001814EA"/>
    <w:rsid w:val="00181986"/>
    <w:rsid w:val="00181B1C"/>
    <w:rsid w:val="00182330"/>
    <w:rsid w:val="00182566"/>
    <w:rsid w:val="00184F6D"/>
    <w:rsid w:val="001860EF"/>
    <w:rsid w:val="00187614"/>
    <w:rsid w:val="00187ABB"/>
    <w:rsid w:val="00187E56"/>
    <w:rsid w:val="001903EA"/>
    <w:rsid w:val="00190ED9"/>
    <w:rsid w:val="00191253"/>
    <w:rsid w:val="00191D1F"/>
    <w:rsid w:val="00191E90"/>
    <w:rsid w:val="0019267A"/>
    <w:rsid w:val="00192F33"/>
    <w:rsid w:val="001937C5"/>
    <w:rsid w:val="00193880"/>
    <w:rsid w:val="00193CA6"/>
    <w:rsid w:val="00193ECA"/>
    <w:rsid w:val="00195545"/>
    <w:rsid w:val="00196015"/>
    <w:rsid w:val="00196FF0"/>
    <w:rsid w:val="00197B14"/>
    <w:rsid w:val="001A02B1"/>
    <w:rsid w:val="001A0676"/>
    <w:rsid w:val="001A191C"/>
    <w:rsid w:val="001A1C76"/>
    <w:rsid w:val="001A2CF7"/>
    <w:rsid w:val="001A31A1"/>
    <w:rsid w:val="001A43A8"/>
    <w:rsid w:val="001A4653"/>
    <w:rsid w:val="001A6331"/>
    <w:rsid w:val="001B0DB0"/>
    <w:rsid w:val="001B1D55"/>
    <w:rsid w:val="001B235A"/>
    <w:rsid w:val="001B2F21"/>
    <w:rsid w:val="001B5C23"/>
    <w:rsid w:val="001B5C3A"/>
    <w:rsid w:val="001B5E1A"/>
    <w:rsid w:val="001B6956"/>
    <w:rsid w:val="001B6A46"/>
    <w:rsid w:val="001B6D75"/>
    <w:rsid w:val="001B77E9"/>
    <w:rsid w:val="001B7871"/>
    <w:rsid w:val="001C1C52"/>
    <w:rsid w:val="001C1C94"/>
    <w:rsid w:val="001C1CC0"/>
    <w:rsid w:val="001C2143"/>
    <w:rsid w:val="001C2704"/>
    <w:rsid w:val="001C2EB0"/>
    <w:rsid w:val="001C3CE9"/>
    <w:rsid w:val="001C624B"/>
    <w:rsid w:val="001C70E2"/>
    <w:rsid w:val="001C7224"/>
    <w:rsid w:val="001C75D8"/>
    <w:rsid w:val="001C7AFD"/>
    <w:rsid w:val="001D0F10"/>
    <w:rsid w:val="001D2847"/>
    <w:rsid w:val="001D3BA5"/>
    <w:rsid w:val="001D4A31"/>
    <w:rsid w:val="001D4FAF"/>
    <w:rsid w:val="001D74DB"/>
    <w:rsid w:val="001E0376"/>
    <w:rsid w:val="001E0B61"/>
    <w:rsid w:val="001E44DE"/>
    <w:rsid w:val="001E71F6"/>
    <w:rsid w:val="001F05FE"/>
    <w:rsid w:val="001F29AF"/>
    <w:rsid w:val="001F3373"/>
    <w:rsid w:val="001F33E3"/>
    <w:rsid w:val="001F3460"/>
    <w:rsid w:val="001F3975"/>
    <w:rsid w:val="001F39C6"/>
    <w:rsid w:val="001F3F94"/>
    <w:rsid w:val="001F46AC"/>
    <w:rsid w:val="001F5D68"/>
    <w:rsid w:val="001F752B"/>
    <w:rsid w:val="001F7782"/>
    <w:rsid w:val="0020153E"/>
    <w:rsid w:val="0020212D"/>
    <w:rsid w:val="0020299E"/>
    <w:rsid w:val="00204119"/>
    <w:rsid w:val="00204606"/>
    <w:rsid w:val="0020599A"/>
    <w:rsid w:val="00206065"/>
    <w:rsid w:val="00206565"/>
    <w:rsid w:val="00207348"/>
    <w:rsid w:val="00207F57"/>
    <w:rsid w:val="0021027B"/>
    <w:rsid w:val="00213336"/>
    <w:rsid w:val="00214318"/>
    <w:rsid w:val="00214A49"/>
    <w:rsid w:val="00216240"/>
    <w:rsid w:val="0022037C"/>
    <w:rsid w:val="00221368"/>
    <w:rsid w:val="00221917"/>
    <w:rsid w:val="0022338E"/>
    <w:rsid w:val="0022348B"/>
    <w:rsid w:val="002234F4"/>
    <w:rsid w:val="002235A7"/>
    <w:rsid w:val="002237D6"/>
    <w:rsid w:val="00224198"/>
    <w:rsid w:val="00224274"/>
    <w:rsid w:val="00224336"/>
    <w:rsid w:val="00227681"/>
    <w:rsid w:val="00227C81"/>
    <w:rsid w:val="0023149C"/>
    <w:rsid w:val="002321E4"/>
    <w:rsid w:val="002323F7"/>
    <w:rsid w:val="002346A6"/>
    <w:rsid w:val="00234A81"/>
    <w:rsid w:val="00237600"/>
    <w:rsid w:val="00237937"/>
    <w:rsid w:val="00240278"/>
    <w:rsid w:val="00241577"/>
    <w:rsid w:val="002444D5"/>
    <w:rsid w:val="00244713"/>
    <w:rsid w:val="0024481F"/>
    <w:rsid w:val="00245C91"/>
    <w:rsid w:val="00246905"/>
    <w:rsid w:val="00250C9C"/>
    <w:rsid w:val="0025109F"/>
    <w:rsid w:val="00251F34"/>
    <w:rsid w:val="00253494"/>
    <w:rsid w:val="00254ABD"/>
    <w:rsid w:val="00256295"/>
    <w:rsid w:val="00256492"/>
    <w:rsid w:val="002569B3"/>
    <w:rsid w:val="0025740B"/>
    <w:rsid w:val="00260188"/>
    <w:rsid w:val="00260E41"/>
    <w:rsid w:val="002620B8"/>
    <w:rsid w:val="002622CD"/>
    <w:rsid w:val="00264779"/>
    <w:rsid w:val="002659C2"/>
    <w:rsid w:val="00265FEB"/>
    <w:rsid w:val="00266DC5"/>
    <w:rsid w:val="00271D28"/>
    <w:rsid w:val="00271E80"/>
    <w:rsid w:val="0027231F"/>
    <w:rsid w:val="00272D17"/>
    <w:rsid w:val="002741B9"/>
    <w:rsid w:val="002745D6"/>
    <w:rsid w:val="00274712"/>
    <w:rsid w:val="00274B2A"/>
    <w:rsid w:val="00274CF1"/>
    <w:rsid w:val="002755B1"/>
    <w:rsid w:val="00277B5F"/>
    <w:rsid w:val="00281E3C"/>
    <w:rsid w:val="0028267A"/>
    <w:rsid w:val="00282DBB"/>
    <w:rsid w:val="00283BC0"/>
    <w:rsid w:val="00284B09"/>
    <w:rsid w:val="00285EF8"/>
    <w:rsid w:val="002867C0"/>
    <w:rsid w:val="0029035F"/>
    <w:rsid w:val="002912C6"/>
    <w:rsid w:val="00291A22"/>
    <w:rsid w:val="00291A5B"/>
    <w:rsid w:val="0029439A"/>
    <w:rsid w:val="0029477E"/>
    <w:rsid w:val="00296264"/>
    <w:rsid w:val="002966AB"/>
    <w:rsid w:val="00297AF7"/>
    <w:rsid w:val="002A0C5B"/>
    <w:rsid w:val="002A2378"/>
    <w:rsid w:val="002A2C14"/>
    <w:rsid w:val="002A4BB6"/>
    <w:rsid w:val="002A648D"/>
    <w:rsid w:val="002A6CF1"/>
    <w:rsid w:val="002B0001"/>
    <w:rsid w:val="002B0A82"/>
    <w:rsid w:val="002B23ED"/>
    <w:rsid w:val="002B25CD"/>
    <w:rsid w:val="002B448B"/>
    <w:rsid w:val="002B5995"/>
    <w:rsid w:val="002B5F4A"/>
    <w:rsid w:val="002B6821"/>
    <w:rsid w:val="002B7553"/>
    <w:rsid w:val="002B76B5"/>
    <w:rsid w:val="002B7AFB"/>
    <w:rsid w:val="002C206B"/>
    <w:rsid w:val="002C237C"/>
    <w:rsid w:val="002C275D"/>
    <w:rsid w:val="002C2A54"/>
    <w:rsid w:val="002C343E"/>
    <w:rsid w:val="002C3C6B"/>
    <w:rsid w:val="002C4084"/>
    <w:rsid w:val="002C5165"/>
    <w:rsid w:val="002C651F"/>
    <w:rsid w:val="002C74A3"/>
    <w:rsid w:val="002C764A"/>
    <w:rsid w:val="002D0589"/>
    <w:rsid w:val="002D0597"/>
    <w:rsid w:val="002D06C5"/>
    <w:rsid w:val="002D0C39"/>
    <w:rsid w:val="002D1022"/>
    <w:rsid w:val="002D1322"/>
    <w:rsid w:val="002D1462"/>
    <w:rsid w:val="002D1599"/>
    <w:rsid w:val="002D19E2"/>
    <w:rsid w:val="002D3AE1"/>
    <w:rsid w:val="002D44C3"/>
    <w:rsid w:val="002D4A51"/>
    <w:rsid w:val="002D51D5"/>
    <w:rsid w:val="002D5877"/>
    <w:rsid w:val="002D7570"/>
    <w:rsid w:val="002D7B46"/>
    <w:rsid w:val="002E0572"/>
    <w:rsid w:val="002E07C2"/>
    <w:rsid w:val="002E189A"/>
    <w:rsid w:val="002E2276"/>
    <w:rsid w:val="002E2EC5"/>
    <w:rsid w:val="002E357E"/>
    <w:rsid w:val="002E655E"/>
    <w:rsid w:val="002E65C6"/>
    <w:rsid w:val="002E71E0"/>
    <w:rsid w:val="002E7413"/>
    <w:rsid w:val="002E7CCA"/>
    <w:rsid w:val="002E7E64"/>
    <w:rsid w:val="002F199B"/>
    <w:rsid w:val="002F2271"/>
    <w:rsid w:val="002F4051"/>
    <w:rsid w:val="002F44DB"/>
    <w:rsid w:val="002F56A9"/>
    <w:rsid w:val="002F5F2F"/>
    <w:rsid w:val="002F6A68"/>
    <w:rsid w:val="002F79AE"/>
    <w:rsid w:val="00300811"/>
    <w:rsid w:val="003013A0"/>
    <w:rsid w:val="00301CA3"/>
    <w:rsid w:val="003025B8"/>
    <w:rsid w:val="00302CD3"/>
    <w:rsid w:val="00302FC6"/>
    <w:rsid w:val="00303181"/>
    <w:rsid w:val="003033C3"/>
    <w:rsid w:val="00303A2C"/>
    <w:rsid w:val="00303D5B"/>
    <w:rsid w:val="00304CF4"/>
    <w:rsid w:val="00304FB5"/>
    <w:rsid w:val="00305825"/>
    <w:rsid w:val="00305B64"/>
    <w:rsid w:val="003066EC"/>
    <w:rsid w:val="00306942"/>
    <w:rsid w:val="00306B44"/>
    <w:rsid w:val="00311F16"/>
    <w:rsid w:val="0031265B"/>
    <w:rsid w:val="00312A47"/>
    <w:rsid w:val="00314208"/>
    <w:rsid w:val="00315001"/>
    <w:rsid w:val="00315760"/>
    <w:rsid w:val="00316AF6"/>
    <w:rsid w:val="00316B52"/>
    <w:rsid w:val="00321FAC"/>
    <w:rsid w:val="00322372"/>
    <w:rsid w:val="00323163"/>
    <w:rsid w:val="0032481E"/>
    <w:rsid w:val="00326354"/>
    <w:rsid w:val="003305C8"/>
    <w:rsid w:val="00332324"/>
    <w:rsid w:val="00334062"/>
    <w:rsid w:val="0033532D"/>
    <w:rsid w:val="00335A1D"/>
    <w:rsid w:val="00336AD6"/>
    <w:rsid w:val="00337501"/>
    <w:rsid w:val="0033784C"/>
    <w:rsid w:val="003401C4"/>
    <w:rsid w:val="0034041D"/>
    <w:rsid w:val="0034074E"/>
    <w:rsid w:val="00340DBB"/>
    <w:rsid w:val="00342184"/>
    <w:rsid w:val="003434EE"/>
    <w:rsid w:val="00344ED1"/>
    <w:rsid w:val="0034542B"/>
    <w:rsid w:val="00346404"/>
    <w:rsid w:val="0035046A"/>
    <w:rsid w:val="00350DA9"/>
    <w:rsid w:val="00351D79"/>
    <w:rsid w:val="00353F1B"/>
    <w:rsid w:val="003548E0"/>
    <w:rsid w:val="00355C38"/>
    <w:rsid w:val="0035654A"/>
    <w:rsid w:val="00356FCC"/>
    <w:rsid w:val="003575C3"/>
    <w:rsid w:val="0035781C"/>
    <w:rsid w:val="003606EB"/>
    <w:rsid w:val="00361324"/>
    <w:rsid w:val="00361BEC"/>
    <w:rsid w:val="0036213A"/>
    <w:rsid w:val="00362180"/>
    <w:rsid w:val="00362B09"/>
    <w:rsid w:val="00362CBC"/>
    <w:rsid w:val="00364625"/>
    <w:rsid w:val="00367680"/>
    <w:rsid w:val="00370938"/>
    <w:rsid w:val="00370CE2"/>
    <w:rsid w:val="0037176F"/>
    <w:rsid w:val="003717E9"/>
    <w:rsid w:val="003720AD"/>
    <w:rsid w:val="003720E2"/>
    <w:rsid w:val="00373D4F"/>
    <w:rsid w:val="003746D0"/>
    <w:rsid w:val="003750C3"/>
    <w:rsid w:val="00375952"/>
    <w:rsid w:val="00375EE6"/>
    <w:rsid w:val="00376FD6"/>
    <w:rsid w:val="003802B5"/>
    <w:rsid w:val="00380BD1"/>
    <w:rsid w:val="003810C8"/>
    <w:rsid w:val="00381CA8"/>
    <w:rsid w:val="00381E2C"/>
    <w:rsid w:val="00382228"/>
    <w:rsid w:val="003825DA"/>
    <w:rsid w:val="003830E8"/>
    <w:rsid w:val="00383FDC"/>
    <w:rsid w:val="00386EAB"/>
    <w:rsid w:val="00387BAE"/>
    <w:rsid w:val="00387EB6"/>
    <w:rsid w:val="003911C1"/>
    <w:rsid w:val="00391EC2"/>
    <w:rsid w:val="0039271D"/>
    <w:rsid w:val="0039334E"/>
    <w:rsid w:val="00395BFE"/>
    <w:rsid w:val="00396A55"/>
    <w:rsid w:val="003A0553"/>
    <w:rsid w:val="003A1C0D"/>
    <w:rsid w:val="003A353D"/>
    <w:rsid w:val="003A46FC"/>
    <w:rsid w:val="003A489D"/>
    <w:rsid w:val="003A55D4"/>
    <w:rsid w:val="003B00FC"/>
    <w:rsid w:val="003B0C02"/>
    <w:rsid w:val="003B0CB6"/>
    <w:rsid w:val="003B1E7D"/>
    <w:rsid w:val="003B3472"/>
    <w:rsid w:val="003B4C8A"/>
    <w:rsid w:val="003B5313"/>
    <w:rsid w:val="003B68D9"/>
    <w:rsid w:val="003B6BFE"/>
    <w:rsid w:val="003C0515"/>
    <w:rsid w:val="003C0ECE"/>
    <w:rsid w:val="003C1BBE"/>
    <w:rsid w:val="003C3422"/>
    <w:rsid w:val="003C3993"/>
    <w:rsid w:val="003C3FA2"/>
    <w:rsid w:val="003C41E6"/>
    <w:rsid w:val="003C51FF"/>
    <w:rsid w:val="003C6483"/>
    <w:rsid w:val="003C72FB"/>
    <w:rsid w:val="003D02D9"/>
    <w:rsid w:val="003D1C76"/>
    <w:rsid w:val="003D26C2"/>
    <w:rsid w:val="003D2816"/>
    <w:rsid w:val="003D4BC2"/>
    <w:rsid w:val="003D6183"/>
    <w:rsid w:val="003D6852"/>
    <w:rsid w:val="003D6E63"/>
    <w:rsid w:val="003D7832"/>
    <w:rsid w:val="003D7E70"/>
    <w:rsid w:val="003D7F93"/>
    <w:rsid w:val="003E05F7"/>
    <w:rsid w:val="003E1EAC"/>
    <w:rsid w:val="003E3528"/>
    <w:rsid w:val="003E4231"/>
    <w:rsid w:val="003E44B8"/>
    <w:rsid w:val="003E5099"/>
    <w:rsid w:val="003E5DC2"/>
    <w:rsid w:val="003E6105"/>
    <w:rsid w:val="003F01D8"/>
    <w:rsid w:val="003F0F82"/>
    <w:rsid w:val="003F16B6"/>
    <w:rsid w:val="003F1C7B"/>
    <w:rsid w:val="003F204D"/>
    <w:rsid w:val="003F367C"/>
    <w:rsid w:val="003F59A8"/>
    <w:rsid w:val="003F7037"/>
    <w:rsid w:val="003F7A1D"/>
    <w:rsid w:val="003F7FF3"/>
    <w:rsid w:val="0040136D"/>
    <w:rsid w:val="00401B79"/>
    <w:rsid w:val="00403C43"/>
    <w:rsid w:val="00405234"/>
    <w:rsid w:val="004061D1"/>
    <w:rsid w:val="00406628"/>
    <w:rsid w:val="004067F8"/>
    <w:rsid w:val="00407AA5"/>
    <w:rsid w:val="00407D12"/>
    <w:rsid w:val="00407FDD"/>
    <w:rsid w:val="00410D3F"/>
    <w:rsid w:val="00411697"/>
    <w:rsid w:val="004117D4"/>
    <w:rsid w:val="00411C19"/>
    <w:rsid w:val="004126BD"/>
    <w:rsid w:val="004138C1"/>
    <w:rsid w:val="00413E84"/>
    <w:rsid w:val="00414FFF"/>
    <w:rsid w:val="00415477"/>
    <w:rsid w:val="004156D7"/>
    <w:rsid w:val="00415A8D"/>
    <w:rsid w:val="00416683"/>
    <w:rsid w:val="0042009A"/>
    <w:rsid w:val="004209BD"/>
    <w:rsid w:val="00421552"/>
    <w:rsid w:val="00421664"/>
    <w:rsid w:val="0042178E"/>
    <w:rsid w:val="0042193A"/>
    <w:rsid w:val="004220ED"/>
    <w:rsid w:val="00422624"/>
    <w:rsid w:val="004238B3"/>
    <w:rsid w:val="004240DB"/>
    <w:rsid w:val="004240DC"/>
    <w:rsid w:val="004246B9"/>
    <w:rsid w:val="00425FEB"/>
    <w:rsid w:val="004260F6"/>
    <w:rsid w:val="00426C8F"/>
    <w:rsid w:val="0043032B"/>
    <w:rsid w:val="00430D4D"/>
    <w:rsid w:val="00433B12"/>
    <w:rsid w:val="00434E74"/>
    <w:rsid w:val="0044021C"/>
    <w:rsid w:val="00441670"/>
    <w:rsid w:val="00442388"/>
    <w:rsid w:val="00443A7C"/>
    <w:rsid w:val="00445D96"/>
    <w:rsid w:val="0044799E"/>
    <w:rsid w:val="00447C84"/>
    <w:rsid w:val="004533B5"/>
    <w:rsid w:val="00453C6E"/>
    <w:rsid w:val="00454624"/>
    <w:rsid w:val="00454763"/>
    <w:rsid w:val="0045490E"/>
    <w:rsid w:val="0045513A"/>
    <w:rsid w:val="00455293"/>
    <w:rsid w:val="00455837"/>
    <w:rsid w:val="004559AF"/>
    <w:rsid w:val="00455CA3"/>
    <w:rsid w:val="00455ECC"/>
    <w:rsid w:val="00456464"/>
    <w:rsid w:val="004572D6"/>
    <w:rsid w:val="004576A9"/>
    <w:rsid w:val="00457A12"/>
    <w:rsid w:val="004604D2"/>
    <w:rsid w:val="00460894"/>
    <w:rsid w:val="00460BF6"/>
    <w:rsid w:val="00460FE3"/>
    <w:rsid w:val="00461A35"/>
    <w:rsid w:val="00462208"/>
    <w:rsid w:val="00463267"/>
    <w:rsid w:val="00463AF3"/>
    <w:rsid w:val="00464252"/>
    <w:rsid w:val="00465302"/>
    <w:rsid w:val="00465836"/>
    <w:rsid w:val="00466426"/>
    <w:rsid w:val="00467835"/>
    <w:rsid w:val="00470574"/>
    <w:rsid w:val="00471FB3"/>
    <w:rsid w:val="0047231E"/>
    <w:rsid w:val="00472A06"/>
    <w:rsid w:val="00472E98"/>
    <w:rsid w:val="004734A3"/>
    <w:rsid w:val="004738C2"/>
    <w:rsid w:val="00473AAB"/>
    <w:rsid w:val="00473B11"/>
    <w:rsid w:val="00474531"/>
    <w:rsid w:val="004746DD"/>
    <w:rsid w:val="00475B66"/>
    <w:rsid w:val="00475EAA"/>
    <w:rsid w:val="00476B55"/>
    <w:rsid w:val="00477A10"/>
    <w:rsid w:val="00477C81"/>
    <w:rsid w:val="00480266"/>
    <w:rsid w:val="004805E1"/>
    <w:rsid w:val="00480807"/>
    <w:rsid w:val="00480E4A"/>
    <w:rsid w:val="004816D3"/>
    <w:rsid w:val="004860C2"/>
    <w:rsid w:val="00486755"/>
    <w:rsid w:val="0048684C"/>
    <w:rsid w:val="00490649"/>
    <w:rsid w:val="00491DDC"/>
    <w:rsid w:val="00493A74"/>
    <w:rsid w:val="00493DA0"/>
    <w:rsid w:val="0049417A"/>
    <w:rsid w:val="00495000"/>
    <w:rsid w:val="0049509A"/>
    <w:rsid w:val="00495A9D"/>
    <w:rsid w:val="004972CA"/>
    <w:rsid w:val="00497DC3"/>
    <w:rsid w:val="00497FD7"/>
    <w:rsid w:val="004A0F31"/>
    <w:rsid w:val="004A1A9E"/>
    <w:rsid w:val="004A1FE3"/>
    <w:rsid w:val="004A54BB"/>
    <w:rsid w:val="004A5FDF"/>
    <w:rsid w:val="004A6733"/>
    <w:rsid w:val="004A6860"/>
    <w:rsid w:val="004A68E8"/>
    <w:rsid w:val="004A711D"/>
    <w:rsid w:val="004B09BA"/>
    <w:rsid w:val="004B1681"/>
    <w:rsid w:val="004B1D0C"/>
    <w:rsid w:val="004B20E4"/>
    <w:rsid w:val="004B2AED"/>
    <w:rsid w:val="004B2C83"/>
    <w:rsid w:val="004B2E9C"/>
    <w:rsid w:val="004B2F24"/>
    <w:rsid w:val="004B3806"/>
    <w:rsid w:val="004B3E9A"/>
    <w:rsid w:val="004B4541"/>
    <w:rsid w:val="004B4A69"/>
    <w:rsid w:val="004B4B4D"/>
    <w:rsid w:val="004B630F"/>
    <w:rsid w:val="004C0833"/>
    <w:rsid w:val="004C0990"/>
    <w:rsid w:val="004C1EBC"/>
    <w:rsid w:val="004C23D7"/>
    <w:rsid w:val="004C2C12"/>
    <w:rsid w:val="004C3084"/>
    <w:rsid w:val="004C3E9E"/>
    <w:rsid w:val="004C4488"/>
    <w:rsid w:val="004C482D"/>
    <w:rsid w:val="004C58A7"/>
    <w:rsid w:val="004C5E60"/>
    <w:rsid w:val="004C6015"/>
    <w:rsid w:val="004C6648"/>
    <w:rsid w:val="004D1C16"/>
    <w:rsid w:val="004D294F"/>
    <w:rsid w:val="004D2C29"/>
    <w:rsid w:val="004D305F"/>
    <w:rsid w:val="004D32B2"/>
    <w:rsid w:val="004D3434"/>
    <w:rsid w:val="004D4144"/>
    <w:rsid w:val="004D4729"/>
    <w:rsid w:val="004D587E"/>
    <w:rsid w:val="004D5C42"/>
    <w:rsid w:val="004D6E42"/>
    <w:rsid w:val="004E08BC"/>
    <w:rsid w:val="004E0DDA"/>
    <w:rsid w:val="004E103C"/>
    <w:rsid w:val="004E1236"/>
    <w:rsid w:val="004E2DD9"/>
    <w:rsid w:val="004E2F0C"/>
    <w:rsid w:val="004E45C9"/>
    <w:rsid w:val="004E5373"/>
    <w:rsid w:val="004E5D37"/>
    <w:rsid w:val="004E6633"/>
    <w:rsid w:val="004E6E33"/>
    <w:rsid w:val="004F0413"/>
    <w:rsid w:val="004F0D4F"/>
    <w:rsid w:val="004F1F93"/>
    <w:rsid w:val="004F3787"/>
    <w:rsid w:val="004F4363"/>
    <w:rsid w:val="004F5CB6"/>
    <w:rsid w:val="004F6259"/>
    <w:rsid w:val="004F71FB"/>
    <w:rsid w:val="004F72A5"/>
    <w:rsid w:val="005000FF"/>
    <w:rsid w:val="00500585"/>
    <w:rsid w:val="0050237B"/>
    <w:rsid w:val="0050439C"/>
    <w:rsid w:val="0050469A"/>
    <w:rsid w:val="0050706A"/>
    <w:rsid w:val="0050779D"/>
    <w:rsid w:val="0051099B"/>
    <w:rsid w:val="0051106E"/>
    <w:rsid w:val="005113DF"/>
    <w:rsid w:val="00511625"/>
    <w:rsid w:val="00512081"/>
    <w:rsid w:val="005122CC"/>
    <w:rsid w:val="00513AF4"/>
    <w:rsid w:val="00513D74"/>
    <w:rsid w:val="00514F48"/>
    <w:rsid w:val="00517044"/>
    <w:rsid w:val="005175D5"/>
    <w:rsid w:val="00520C26"/>
    <w:rsid w:val="005218D1"/>
    <w:rsid w:val="00521CF6"/>
    <w:rsid w:val="005232AD"/>
    <w:rsid w:val="00524D42"/>
    <w:rsid w:val="00525300"/>
    <w:rsid w:val="00525878"/>
    <w:rsid w:val="00530491"/>
    <w:rsid w:val="00530C35"/>
    <w:rsid w:val="00530F69"/>
    <w:rsid w:val="005311AB"/>
    <w:rsid w:val="005316F4"/>
    <w:rsid w:val="005318FF"/>
    <w:rsid w:val="005321F2"/>
    <w:rsid w:val="00532203"/>
    <w:rsid w:val="005340DA"/>
    <w:rsid w:val="005344B1"/>
    <w:rsid w:val="00535228"/>
    <w:rsid w:val="00535C05"/>
    <w:rsid w:val="00535E65"/>
    <w:rsid w:val="00535F1E"/>
    <w:rsid w:val="00536ADE"/>
    <w:rsid w:val="00537084"/>
    <w:rsid w:val="00543775"/>
    <w:rsid w:val="00544625"/>
    <w:rsid w:val="0054572A"/>
    <w:rsid w:val="00545B3A"/>
    <w:rsid w:val="0054657F"/>
    <w:rsid w:val="0054712D"/>
    <w:rsid w:val="00550998"/>
    <w:rsid w:val="00550B45"/>
    <w:rsid w:val="00552B05"/>
    <w:rsid w:val="0055351C"/>
    <w:rsid w:val="00553EE9"/>
    <w:rsid w:val="005547CA"/>
    <w:rsid w:val="005547E5"/>
    <w:rsid w:val="00555086"/>
    <w:rsid w:val="00555654"/>
    <w:rsid w:val="00555DE2"/>
    <w:rsid w:val="00561F7C"/>
    <w:rsid w:val="0056399F"/>
    <w:rsid w:val="005639CF"/>
    <w:rsid w:val="0056490B"/>
    <w:rsid w:val="00565FE4"/>
    <w:rsid w:val="00567013"/>
    <w:rsid w:val="00567369"/>
    <w:rsid w:val="0056744E"/>
    <w:rsid w:val="00570AC3"/>
    <w:rsid w:val="00573309"/>
    <w:rsid w:val="00574025"/>
    <w:rsid w:val="00574E51"/>
    <w:rsid w:val="00575769"/>
    <w:rsid w:val="00576AC1"/>
    <w:rsid w:val="00576DA4"/>
    <w:rsid w:val="005772DC"/>
    <w:rsid w:val="005773DF"/>
    <w:rsid w:val="005778DB"/>
    <w:rsid w:val="00577E4D"/>
    <w:rsid w:val="00580853"/>
    <w:rsid w:val="00581E14"/>
    <w:rsid w:val="00584580"/>
    <w:rsid w:val="005847F8"/>
    <w:rsid w:val="0058530C"/>
    <w:rsid w:val="005862FA"/>
    <w:rsid w:val="00587494"/>
    <w:rsid w:val="005923BB"/>
    <w:rsid w:val="005927A7"/>
    <w:rsid w:val="005970BE"/>
    <w:rsid w:val="00597411"/>
    <w:rsid w:val="0059762C"/>
    <w:rsid w:val="005A0580"/>
    <w:rsid w:val="005A08E6"/>
    <w:rsid w:val="005A0A35"/>
    <w:rsid w:val="005A4798"/>
    <w:rsid w:val="005A47E9"/>
    <w:rsid w:val="005A5187"/>
    <w:rsid w:val="005A6B35"/>
    <w:rsid w:val="005A6E59"/>
    <w:rsid w:val="005A7AD4"/>
    <w:rsid w:val="005B087B"/>
    <w:rsid w:val="005B132F"/>
    <w:rsid w:val="005B2773"/>
    <w:rsid w:val="005B2B30"/>
    <w:rsid w:val="005B435D"/>
    <w:rsid w:val="005B503A"/>
    <w:rsid w:val="005C01A6"/>
    <w:rsid w:val="005C06EF"/>
    <w:rsid w:val="005C0BD8"/>
    <w:rsid w:val="005C39C9"/>
    <w:rsid w:val="005C677C"/>
    <w:rsid w:val="005C6A4F"/>
    <w:rsid w:val="005C6E77"/>
    <w:rsid w:val="005C7B21"/>
    <w:rsid w:val="005D0B6A"/>
    <w:rsid w:val="005D2629"/>
    <w:rsid w:val="005D3ECF"/>
    <w:rsid w:val="005D4FA8"/>
    <w:rsid w:val="005D6D57"/>
    <w:rsid w:val="005E1688"/>
    <w:rsid w:val="005E4857"/>
    <w:rsid w:val="005E6E77"/>
    <w:rsid w:val="005E7E8D"/>
    <w:rsid w:val="005F03CD"/>
    <w:rsid w:val="005F1224"/>
    <w:rsid w:val="005F2F35"/>
    <w:rsid w:val="005F347C"/>
    <w:rsid w:val="005F3EFB"/>
    <w:rsid w:val="005F41D3"/>
    <w:rsid w:val="005F61E9"/>
    <w:rsid w:val="005F658D"/>
    <w:rsid w:val="005F65C0"/>
    <w:rsid w:val="005F66CA"/>
    <w:rsid w:val="005F66DF"/>
    <w:rsid w:val="005F6ABC"/>
    <w:rsid w:val="005F6CA9"/>
    <w:rsid w:val="005F7180"/>
    <w:rsid w:val="005F7FA0"/>
    <w:rsid w:val="006004DE"/>
    <w:rsid w:val="00602013"/>
    <w:rsid w:val="00607D7F"/>
    <w:rsid w:val="00610707"/>
    <w:rsid w:val="00612068"/>
    <w:rsid w:val="00612DE4"/>
    <w:rsid w:val="0061397E"/>
    <w:rsid w:val="00615052"/>
    <w:rsid w:val="0061575F"/>
    <w:rsid w:val="00617437"/>
    <w:rsid w:val="00617BB4"/>
    <w:rsid w:val="00623922"/>
    <w:rsid w:val="006261AD"/>
    <w:rsid w:val="00626C7D"/>
    <w:rsid w:val="00627587"/>
    <w:rsid w:val="00632554"/>
    <w:rsid w:val="00632F8B"/>
    <w:rsid w:val="0063303A"/>
    <w:rsid w:val="0063339E"/>
    <w:rsid w:val="00633797"/>
    <w:rsid w:val="006338BF"/>
    <w:rsid w:val="006343F8"/>
    <w:rsid w:val="0063502E"/>
    <w:rsid w:val="00635B58"/>
    <w:rsid w:val="006371AB"/>
    <w:rsid w:val="006372E0"/>
    <w:rsid w:val="00637B22"/>
    <w:rsid w:val="00640BA0"/>
    <w:rsid w:val="00640C39"/>
    <w:rsid w:val="00641B90"/>
    <w:rsid w:val="006422A6"/>
    <w:rsid w:val="00642F5B"/>
    <w:rsid w:val="00644056"/>
    <w:rsid w:val="0064437B"/>
    <w:rsid w:val="006448B3"/>
    <w:rsid w:val="00645890"/>
    <w:rsid w:val="00645D6F"/>
    <w:rsid w:val="00646C93"/>
    <w:rsid w:val="00647D4A"/>
    <w:rsid w:val="00650293"/>
    <w:rsid w:val="006509FE"/>
    <w:rsid w:val="00650EAD"/>
    <w:rsid w:val="00651F5E"/>
    <w:rsid w:val="0065272B"/>
    <w:rsid w:val="00653287"/>
    <w:rsid w:val="006539DC"/>
    <w:rsid w:val="00653D6D"/>
    <w:rsid w:val="00654846"/>
    <w:rsid w:val="006557CA"/>
    <w:rsid w:val="00656149"/>
    <w:rsid w:val="0065633B"/>
    <w:rsid w:val="00656D85"/>
    <w:rsid w:val="0065737A"/>
    <w:rsid w:val="00657552"/>
    <w:rsid w:val="00660E83"/>
    <w:rsid w:val="006614A2"/>
    <w:rsid w:val="00662FFE"/>
    <w:rsid w:val="0066314D"/>
    <w:rsid w:val="00663AEB"/>
    <w:rsid w:val="00663E0F"/>
    <w:rsid w:val="00665084"/>
    <w:rsid w:val="00666A44"/>
    <w:rsid w:val="0067035C"/>
    <w:rsid w:val="00670487"/>
    <w:rsid w:val="00670B77"/>
    <w:rsid w:val="006719EA"/>
    <w:rsid w:val="00672C51"/>
    <w:rsid w:val="00674D9D"/>
    <w:rsid w:val="006756D6"/>
    <w:rsid w:val="0067593F"/>
    <w:rsid w:val="006804C2"/>
    <w:rsid w:val="00680B8E"/>
    <w:rsid w:val="00681F05"/>
    <w:rsid w:val="006849ED"/>
    <w:rsid w:val="00684AE2"/>
    <w:rsid w:val="00684D5F"/>
    <w:rsid w:val="00684F62"/>
    <w:rsid w:val="0068503E"/>
    <w:rsid w:val="00685594"/>
    <w:rsid w:val="0068638C"/>
    <w:rsid w:val="00686E51"/>
    <w:rsid w:val="00686FCD"/>
    <w:rsid w:val="00687303"/>
    <w:rsid w:val="0069387D"/>
    <w:rsid w:val="006950BE"/>
    <w:rsid w:val="00695214"/>
    <w:rsid w:val="00695392"/>
    <w:rsid w:val="00696793"/>
    <w:rsid w:val="006975AE"/>
    <w:rsid w:val="006A0165"/>
    <w:rsid w:val="006A0340"/>
    <w:rsid w:val="006A216C"/>
    <w:rsid w:val="006A2934"/>
    <w:rsid w:val="006A378F"/>
    <w:rsid w:val="006A41F9"/>
    <w:rsid w:val="006A4373"/>
    <w:rsid w:val="006A5B7F"/>
    <w:rsid w:val="006A5FB6"/>
    <w:rsid w:val="006A6FF7"/>
    <w:rsid w:val="006B00A8"/>
    <w:rsid w:val="006B1130"/>
    <w:rsid w:val="006B1CC9"/>
    <w:rsid w:val="006B1CD6"/>
    <w:rsid w:val="006B2AD7"/>
    <w:rsid w:val="006B2B94"/>
    <w:rsid w:val="006B2EF7"/>
    <w:rsid w:val="006B3AD0"/>
    <w:rsid w:val="006B3B1C"/>
    <w:rsid w:val="006B4A79"/>
    <w:rsid w:val="006B52FD"/>
    <w:rsid w:val="006B5A77"/>
    <w:rsid w:val="006B65D3"/>
    <w:rsid w:val="006C0940"/>
    <w:rsid w:val="006C1FC6"/>
    <w:rsid w:val="006C258E"/>
    <w:rsid w:val="006C2871"/>
    <w:rsid w:val="006C2BC0"/>
    <w:rsid w:val="006C36ED"/>
    <w:rsid w:val="006C4141"/>
    <w:rsid w:val="006C46A6"/>
    <w:rsid w:val="006C4858"/>
    <w:rsid w:val="006C5BFC"/>
    <w:rsid w:val="006C5E10"/>
    <w:rsid w:val="006C6858"/>
    <w:rsid w:val="006C7AC4"/>
    <w:rsid w:val="006D11BB"/>
    <w:rsid w:val="006D4092"/>
    <w:rsid w:val="006D51E6"/>
    <w:rsid w:val="006D5263"/>
    <w:rsid w:val="006D7E70"/>
    <w:rsid w:val="006E06FF"/>
    <w:rsid w:val="006E0E1B"/>
    <w:rsid w:val="006E0EB2"/>
    <w:rsid w:val="006E2A78"/>
    <w:rsid w:val="006E42AE"/>
    <w:rsid w:val="006E43E2"/>
    <w:rsid w:val="006E46E8"/>
    <w:rsid w:val="006E4FE9"/>
    <w:rsid w:val="006F0C50"/>
    <w:rsid w:val="006F0D84"/>
    <w:rsid w:val="006F10F1"/>
    <w:rsid w:val="006F1242"/>
    <w:rsid w:val="006F222A"/>
    <w:rsid w:val="006F4FF9"/>
    <w:rsid w:val="006F51AB"/>
    <w:rsid w:val="007004AE"/>
    <w:rsid w:val="00700E16"/>
    <w:rsid w:val="007011D0"/>
    <w:rsid w:val="00701CF7"/>
    <w:rsid w:val="0070205D"/>
    <w:rsid w:val="0070308F"/>
    <w:rsid w:val="00703A03"/>
    <w:rsid w:val="00703A4E"/>
    <w:rsid w:val="00703E50"/>
    <w:rsid w:val="007046DA"/>
    <w:rsid w:val="00705BDE"/>
    <w:rsid w:val="00705FC7"/>
    <w:rsid w:val="00706934"/>
    <w:rsid w:val="007078AB"/>
    <w:rsid w:val="007113DB"/>
    <w:rsid w:val="0071192C"/>
    <w:rsid w:val="00713519"/>
    <w:rsid w:val="0071367A"/>
    <w:rsid w:val="007136D2"/>
    <w:rsid w:val="0071491C"/>
    <w:rsid w:val="00714F57"/>
    <w:rsid w:val="00715D5C"/>
    <w:rsid w:val="0071659F"/>
    <w:rsid w:val="0071727F"/>
    <w:rsid w:val="007206A5"/>
    <w:rsid w:val="0072086F"/>
    <w:rsid w:val="007213E7"/>
    <w:rsid w:val="007218F1"/>
    <w:rsid w:val="00722067"/>
    <w:rsid w:val="00722AF3"/>
    <w:rsid w:val="00722E56"/>
    <w:rsid w:val="0072356B"/>
    <w:rsid w:val="00725598"/>
    <w:rsid w:val="007258E2"/>
    <w:rsid w:val="00725908"/>
    <w:rsid w:val="00726629"/>
    <w:rsid w:val="00726687"/>
    <w:rsid w:val="00726804"/>
    <w:rsid w:val="0072765C"/>
    <w:rsid w:val="00727B18"/>
    <w:rsid w:val="0073214B"/>
    <w:rsid w:val="00732512"/>
    <w:rsid w:val="007332C2"/>
    <w:rsid w:val="00734D72"/>
    <w:rsid w:val="00736A01"/>
    <w:rsid w:val="00740EF7"/>
    <w:rsid w:val="0074183F"/>
    <w:rsid w:val="00741A3D"/>
    <w:rsid w:val="00742A31"/>
    <w:rsid w:val="00743ABA"/>
    <w:rsid w:val="00745317"/>
    <w:rsid w:val="00751072"/>
    <w:rsid w:val="00751E3E"/>
    <w:rsid w:val="00752557"/>
    <w:rsid w:val="00753025"/>
    <w:rsid w:val="00753782"/>
    <w:rsid w:val="0075386D"/>
    <w:rsid w:val="00754EF8"/>
    <w:rsid w:val="007559D9"/>
    <w:rsid w:val="00755E4F"/>
    <w:rsid w:val="00756181"/>
    <w:rsid w:val="007561F6"/>
    <w:rsid w:val="007567E6"/>
    <w:rsid w:val="007568D1"/>
    <w:rsid w:val="00756D30"/>
    <w:rsid w:val="0075700F"/>
    <w:rsid w:val="007571B2"/>
    <w:rsid w:val="007575F0"/>
    <w:rsid w:val="0076151B"/>
    <w:rsid w:val="00761598"/>
    <w:rsid w:val="00762C53"/>
    <w:rsid w:val="0076318B"/>
    <w:rsid w:val="007636B8"/>
    <w:rsid w:val="007652BC"/>
    <w:rsid w:val="007659E3"/>
    <w:rsid w:val="00765F0A"/>
    <w:rsid w:val="007668E2"/>
    <w:rsid w:val="00766A27"/>
    <w:rsid w:val="00766A89"/>
    <w:rsid w:val="00766CDD"/>
    <w:rsid w:val="0077001C"/>
    <w:rsid w:val="0077021B"/>
    <w:rsid w:val="0077467C"/>
    <w:rsid w:val="0077568A"/>
    <w:rsid w:val="00775B2B"/>
    <w:rsid w:val="00775E4F"/>
    <w:rsid w:val="007772C2"/>
    <w:rsid w:val="0078392B"/>
    <w:rsid w:val="00783B26"/>
    <w:rsid w:val="00783C89"/>
    <w:rsid w:val="007843ED"/>
    <w:rsid w:val="0078560A"/>
    <w:rsid w:val="00786D20"/>
    <w:rsid w:val="00787CE4"/>
    <w:rsid w:val="00790D5B"/>
    <w:rsid w:val="00792030"/>
    <w:rsid w:val="00793A31"/>
    <w:rsid w:val="007940AD"/>
    <w:rsid w:val="00794525"/>
    <w:rsid w:val="007952CB"/>
    <w:rsid w:val="0079598B"/>
    <w:rsid w:val="00796035"/>
    <w:rsid w:val="00796EA5"/>
    <w:rsid w:val="007974A6"/>
    <w:rsid w:val="007A008F"/>
    <w:rsid w:val="007A0139"/>
    <w:rsid w:val="007A013C"/>
    <w:rsid w:val="007A0182"/>
    <w:rsid w:val="007A1457"/>
    <w:rsid w:val="007A165B"/>
    <w:rsid w:val="007A2C35"/>
    <w:rsid w:val="007A30A2"/>
    <w:rsid w:val="007A492C"/>
    <w:rsid w:val="007A5098"/>
    <w:rsid w:val="007A596E"/>
    <w:rsid w:val="007A5B61"/>
    <w:rsid w:val="007A5CFB"/>
    <w:rsid w:val="007A5E52"/>
    <w:rsid w:val="007B02C8"/>
    <w:rsid w:val="007B0CA9"/>
    <w:rsid w:val="007B0D07"/>
    <w:rsid w:val="007B15C4"/>
    <w:rsid w:val="007B20AD"/>
    <w:rsid w:val="007B2F81"/>
    <w:rsid w:val="007B3DCD"/>
    <w:rsid w:val="007B3E21"/>
    <w:rsid w:val="007B46B5"/>
    <w:rsid w:val="007B5221"/>
    <w:rsid w:val="007B5846"/>
    <w:rsid w:val="007B5CCF"/>
    <w:rsid w:val="007B614F"/>
    <w:rsid w:val="007B6614"/>
    <w:rsid w:val="007C0011"/>
    <w:rsid w:val="007C0046"/>
    <w:rsid w:val="007C0668"/>
    <w:rsid w:val="007C0EA2"/>
    <w:rsid w:val="007C1070"/>
    <w:rsid w:val="007C153B"/>
    <w:rsid w:val="007C19A7"/>
    <w:rsid w:val="007C236E"/>
    <w:rsid w:val="007C244B"/>
    <w:rsid w:val="007C4FB7"/>
    <w:rsid w:val="007C57F1"/>
    <w:rsid w:val="007C5885"/>
    <w:rsid w:val="007C5FDD"/>
    <w:rsid w:val="007C6E97"/>
    <w:rsid w:val="007C74C9"/>
    <w:rsid w:val="007C7618"/>
    <w:rsid w:val="007C7A60"/>
    <w:rsid w:val="007D06C0"/>
    <w:rsid w:val="007D13B0"/>
    <w:rsid w:val="007D2560"/>
    <w:rsid w:val="007D45FD"/>
    <w:rsid w:val="007D50D7"/>
    <w:rsid w:val="007D5BB0"/>
    <w:rsid w:val="007E3F59"/>
    <w:rsid w:val="007E4064"/>
    <w:rsid w:val="007E4872"/>
    <w:rsid w:val="007E4D65"/>
    <w:rsid w:val="007E5075"/>
    <w:rsid w:val="007E56C6"/>
    <w:rsid w:val="007E5771"/>
    <w:rsid w:val="007E7631"/>
    <w:rsid w:val="007F08E6"/>
    <w:rsid w:val="007F0B70"/>
    <w:rsid w:val="007F1068"/>
    <w:rsid w:val="007F2816"/>
    <w:rsid w:val="007F2A1F"/>
    <w:rsid w:val="007F2CDC"/>
    <w:rsid w:val="007F3261"/>
    <w:rsid w:val="007F37ED"/>
    <w:rsid w:val="007F4967"/>
    <w:rsid w:val="007F4C66"/>
    <w:rsid w:val="007F5FEB"/>
    <w:rsid w:val="007F65AD"/>
    <w:rsid w:val="007F6E07"/>
    <w:rsid w:val="008022F9"/>
    <w:rsid w:val="00802F94"/>
    <w:rsid w:val="00803D56"/>
    <w:rsid w:val="00804F34"/>
    <w:rsid w:val="008055C0"/>
    <w:rsid w:val="008066B0"/>
    <w:rsid w:val="00806870"/>
    <w:rsid w:val="00810A06"/>
    <w:rsid w:val="0081276F"/>
    <w:rsid w:val="00812C61"/>
    <w:rsid w:val="00812C94"/>
    <w:rsid w:val="008132CD"/>
    <w:rsid w:val="00814920"/>
    <w:rsid w:val="00814FF5"/>
    <w:rsid w:val="00815302"/>
    <w:rsid w:val="00815F0F"/>
    <w:rsid w:val="00815F54"/>
    <w:rsid w:val="0081733A"/>
    <w:rsid w:val="008173CA"/>
    <w:rsid w:val="0081745A"/>
    <w:rsid w:val="0082010C"/>
    <w:rsid w:val="008201AA"/>
    <w:rsid w:val="00820984"/>
    <w:rsid w:val="00821993"/>
    <w:rsid w:val="0082217A"/>
    <w:rsid w:val="0082254B"/>
    <w:rsid w:val="00824028"/>
    <w:rsid w:val="00832625"/>
    <w:rsid w:val="00833213"/>
    <w:rsid w:val="00833BBD"/>
    <w:rsid w:val="00834CA0"/>
    <w:rsid w:val="008370B4"/>
    <w:rsid w:val="00837555"/>
    <w:rsid w:val="00837B2D"/>
    <w:rsid w:val="00840190"/>
    <w:rsid w:val="00840563"/>
    <w:rsid w:val="008408C3"/>
    <w:rsid w:val="00840B75"/>
    <w:rsid w:val="00841325"/>
    <w:rsid w:val="008421D2"/>
    <w:rsid w:val="00843B4D"/>
    <w:rsid w:val="00846EFC"/>
    <w:rsid w:val="0084711C"/>
    <w:rsid w:val="00847C51"/>
    <w:rsid w:val="00850080"/>
    <w:rsid w:val="0085049A"/>
    <w:rsid w:val="008509ED"/>
    <w:rsid w:val="00851484"/>
    <w:rsid w:val="00852006"/>
    <w:rsid w:val="008534EA"/>
    <w:rsid w:val="008538B7"/>
    <w:rsid w:val="008553D9"/>
    <w:rsid w:val="008564AD"/>
    <w:rsid w:val="00861863"/>
    <w:rsid w:val="00862A40"/>
    <w:rsid w:val="00862D85"/>
    <w:rsid w:val="00864BB5"/>
    <w:rsid w:val="008658AC"/>
    <w:rsid w:val="00866162"/>
    <w:rsid w:val="00866BFF"/>
    <w:rsid w:val="0086701A"/>
    <w:rsid w:val="008672E5"/>
    <w:rsid w:val="0086748F"/>
    <w:rsid w:val="0087097E"/>
    <w:rsid w:val="00870BEB"/>
    <w:rsid w:val="008712D8"/>
    <w:rsid w:val="00871E7A"/>
    <w:rsid w:val="00872593"/>
    <w:rsid w:val="008726F9"/>
    <w:rsid w:val="00872A46"/>
    <w:rsid w:val="00872ABF"/>
    <w:rsid w:val="00872B20"/>
    <w:rsid w:val="00873638"/>
    <w:rsid w:val="008761DD"/>
    <w:rsid w:val="00876235"/>
    <w:rsid w:val="008769CC"/>
    <w:rsid w:val="008801BF"/>
    <w:rsid w:val="008814AA"/>
    <w:rsid w:val="008814D2"/>
    <w:rsid w:val="00881BF4"/>
    <w:rsid w:val="0088218D"/>
    <w:rsid w:val="0088230A"/>
    <w:rsid w:val="00883043"/>
    <w:rsid w:val="00884304"/>
    <w:rsid w:val="0088533B"/>
    <w:rsid w:val="008857E7"/>
    <w:rsid w:val="00890E90"/>
    <w:rsid w:val="008917EE"/>
    <w:rsid w:val="00894FF0"/>
    <w:rsid w:val="008958EF"/>
    <w:rsid w:val="008973B6"/>
    <w:rsid w:val="008A11E9"/>
    <w:rsid w:val="008A251B"/>
    <w:rsid w:val="008A25F7"/>
    <w:rsid w:val="008A28CC"/>
    <w:rsid w:val="008A4402"/>
    <w:rsid w:val="008A488E"/>
    <w:rsid w:val="008A4C73"/>
    <w:rsid w:val="008A57AB"/>
    <w:rsid w:val="008A6256"/>
    <w:rsid w:val="008A62A7"/>
    <w:rsid w:val="008A697F"/>
    <w:rsid w:val="008A700B"/>
    <w:rsid w:val="008A7533"/>
    <w:rsid w:val="008A77D8"/>
    <w:rsid w:val="008B033C"/>
    <w:rsid w:val="008B1856"/>
    <w:rsid w:val="008B2199"/>
    <w:rsid w:val="008B4107"/>
    <w:rsid w:val="008B7925"/>
    <w:rsid w:val="008C06EF"/>
    <w:rsid w:val="008C2998"/>
    <w:rsid w:val="008C385F"/>
    <w:rsid w:val="008C387D"/>
    <w:rsid w:val="008C5BAB"/>
    <w:rsid w:val="008C6CC2"/>
    <w:rsid w:val="008D1107"/>
    <w:rsid w:val="008D28D2"/>
    <w:rsid w:val="008D2D4C"/>
    <w:rsid w:val="008D3922"/>
    <w:rsid w:val="008D3B18"/>
    <w:rsid w:val="008D5F5E"/>
    <w:rsid w:val="008D65E6"/>
    <w:rsid w:val="008D6E3F"/>
    <w:rsid w:val="008E0C5B"/>
    <w:rsid w:val="008E148B"/>
    <w:rsid w:val="008E150C"/>
    <w:rsid w:val="008E1C76"/>
    <w:rsid w:val="008E47FB"/>
    <w:rsid w:val="008E5DB2"/>
    <w:rsid w:val="008E5F5B"/>
    <w:rsid w:val="008E62CF"/>
    <w:rsid w:val="008F00CE"/>
    <w:rsid w:val="008F1D92"/>
    <w:rsid w:val="008F1ECF"/>
    <w:rsid w:val="008F43DD"/>
    <w:rsid w:val="008F4CF2"/>
    <w:rsid w:val="008F57C2"/>
    <w:rsid w:val="008F64BD"/>
    <w:rsid w:val="008F671B"/>
    <w:rsid w:val="008F696A"/>
    <w:rsid w:val="00900717"/>
    <w:rsid w:val="00900AD4"/>
    <w:rsid w:val="00901277"/>
    <w:rsid w:val="00902DCB"/>
    <w:rsid w:val="00903E8F"/>
    <w:rsid w:val="00904560"/>
    <w:rsid w:val="00904D0F"/>
    <w:rsid w:val="0090537F"/>
    <w:rsid w:val="0090746D"/>
    <w:rsid w:val="00910A06"/>
    <w:rsid w:val="00912919"/>
    <w:rsid w:val="00913AFF"/>
    <w:rsid w:val="0091426D"/>
    <w:rsid w:val="00914C21"/>
    <w:rsid w:val="00916A96"/>
    <w:rsid w:val="00916D75"/>
    <w:rsid w:val="00917B69"/>
    <w:rsid w:val="00917D7A"/>
    <w:rsid w:val="00917FD6"/>
    <w:rsid w:val="00920DA6"/>
    <w:rsid w:val="00921418"/>
    <w:rsid w:val="0092171F"/>
    <w:rsid w:val="00921B69"/>
    <w:rsid w:val="00922064"/>
    <w:rsid w:val="009225BF"/>
    <w:rsid w:val="00922B78"/>
    <w:rsid w:val="00922E8F"/>
    <w:rsid w:val="009233BD"/>
    <w:rsid w:val="009236BD"/>
    <w:rsid w:val="009239FE"/>
    <w:rsid w:val="00924264"/>
    <w:rsid w:val="00925363"/>
    <w:rsid w:val="00925F4F"/>
    <w:rsid w:val="00926D8E"/>
    <w:rsid w:val="00927E8C"/>
    <w:rsid w:val="0093033C"/>
    <w:rsid w:val="00930DC0"/>
    <w:rsid w:val="009310B7"/>
    <w:rsid w:val="0093154E"/>
    <w:rsid w:val="00931C78"/>
    <w:rsid w:val="00931EF6"/>
    <w:rsid w:val="00932D44"/>
    <w:rsid w:val="00933861"/>
    <w:rsid w:val="009338C2"/>
    <w:rsid w:val="00934058"/>
    <w:rsid w:val="00935083"/>
    <w:rsid w:val="00935291"/>
    <w:rsid w:val="0093761A"/>
    <w:rsid w:val="009412FD"/>
    <w:rsid w:val="00942FC9"/>
    <w:rsid w:val="0094372E"/>
    <w:rsid w:val="00944023"/>
    <w:rsid w:val="00944D33"/>
    <w:rsid w:val="0094519E"/>
    <w:rsid w:val="009452C6"/>
    <w:rsid w:val="00945DCF"/>
    <w:rsid w:val="00947981"/>
    <w:rsid w:val="009479E9"/>
    <w:rsid w:val="00947FAD"/>
    <w:rsid w:val="0095056F"/>
    <w:rsid w:val="009511EE"/>
    <w:rsid w:val="00951A74"/>
    <w:rsid w:val="00951BF3"/>
    <w:rsid w:val="00951C0B"/>
    <w:rsid w:val="00952DAB"/>
    <w:rsid w:val="00952E77"/>
    <w:rsid w:val="0095382A"/>
    <w:rsid w:val="0095511B"/>
    <w:rsid w:val="00955160"/>
    <w:rsid w:val="00955964"/>
    <w:rsid w:val="00955DA0"/>
    <w:rsid w:val="00956AC6"/>
    <w:rsid w:val="00956D70"/>
    <w:rsid w:val="009571A0"/>
    <w:rsid w:val="009571F8"/>
    <w:rsid w:val="00960378"/>
    <w:rsid w:val="009612A5"/>
    <w:rsid w:val="00962AA9"/>
    <w:rsid w:val="00962CCF"/>
    <w:rsid w:val="00963520"/>
    <w:rsid w:val="00963A36"/>
    <w:rsid w:val="00963B05"/>
    <w:rsid w:val="00964C22"/>
    <w:rsid w:val="0096770F"/>
    <w:rsid w:val="009701C5"/>
    <w:rsid w:val="009712CA"/>
    <w:rsid w:val="0097219A"/>
    <w:rsid w:val="0097234A"/>
    <w:rsid w:val="0097263D"/>
    <w:rsid w:val="0097312D"/>
    <w:rsid w:val="00973D44"/>
    <w:rsid w:val="009746BB"/>
    <w:rsid w:val="00974F58"/>
    <w:rsid w:val="009750A3"/>
    <w:rsid w:val="00976210"/>
    <w:rsid w:val="00976AFD"/>
    <w:rsid w:val="00977A6F"/>
    <w:rsid w:val="00980AE6"/>
    <w:rsid w:val="00981D58"/>
    <w:rsid w:val="00983DD1"/>
    <w:rsid w:val="00984173"/>
    <w:rsid w:val="0098484E"/>
    <w:rsid w:val="00985756"/>
    <w:rsid w:val="00985D92"/>
    <w:rsid w:val="009860EE"/>
    <w:rsid w:val="009871CC"/>
    <w:rsid w:val="00987B83"/>
    <w:rsid w:val="00990DBE"/>
    <w:rsid w:val="00990EA6"/>
    <w:rsid w:val="009914A1"/>
    <w:rsid w:val="00991A76"/>
    <w:rsid w:val="00991FA7"/>
    <w:rsid w:val="0099367A"/>
    <w:rsid w:val="00994678"/>
    <w:rsid w:val="0099479D"/>
    <w:rsid w:val="00995447"/>
    <w:rsid w:val="009968FB"/>
    <w:rsid w:val="009A0FC9"/>
    <w:rsid w:val="009A15EC"/>
    <w:rsid w:val="009A17C8"/>
    <w:rsid w:val="009A1FD4"/>
    <w:rsid w:val="009A228E"/>
    <w:rsid w:val="009A3FA5"/>
    <w:rsid w:val="009A4026"/>
    <w:rsid w:val="009A5D75"/>
    <w:rsid w:val="009B0DE8"/>
    <w:rsid w:val="009B193F"/>
    <w:rsid w:val="009B4542"/>
    <w:rsid w:val="009B4D6F"/>
    <w:rsid w:val="009B633E"/>
    <w:rsid w:val="009B6EA3"/>
    <w:rsid w:val="009B7BE7"/>
    <w:rsid w:val="009C2C08"/>
    <w:rsid w:val="009C3406"/>
    <w:rsid w:val="009C3CCF"/>
    <w:rsid w:val="009C4B45"/>
    <w:rsid w:val="009C5AA2"/>
    <w:rsid w:val="009C70C6"/>
    <w:rsid w:val="009C7EF4"/>
    <w:rsid w:val="009D02FF"/>
    <w:rsid w:val="009D0FEE"/>
    <w:rsid w:val="009D19CB"/>
    <w:rsid w:val="009D2507"/>
    <w:rsid w:val="009D46A8"/>
    <w:rsid w:val="009D47FC"/>
    <w:rsid w:val="009E0F61"/>
    <w:rsid w:val="009E30BD"/>
    <w:rsid w:val="009E396C"/>
    <w:rsid w:val="009E3980"/>
    <w:rsid w:val="009E3B13"/>
    <w:rsid w:val="009E4480"/>
    <w:rsid w:val="009E4694"/>
    <w:rsid w:val="009E6519"/>
    <w:rsid w:val="009E6652"/>
    <w:rsid w:val="009E7C2E"/>
    <w:rsid w:val="009F0400"/>
    <w:rsid w:val="009F0B63"/>
    <w:rsid w:val="009F19A7"/>
    <w:rsid w:val="009F1DF3"/>
    <w:rsid w:val="009F29FE"/>
    <w:rsid w:val="009F5D22"/>
    <w:rsid w:val="009F6CC5"/>
    <w:rsid w:val="009F6FD6"/>
    <w:rsid w:val="009F7395"/>
    <w:rsid w:val="00A00EBD"/>
    <w:rsid w:val="00A01985"/>
    <w:rsid w:val="00A02A74"/>
    <w:rsid w:val="00A03E15"/>
    <w:rsid w:val="00A04759"/>
    <w:rsid w:val="00A04D87"/>
    <w:rsid w:val="00A05A42"/>
    <w:rsid w:val="00A073FD"/>
    <w:rsid w:val="00A07560"/>
    <w:rsid w:val="00A07B5D"/>
    <w:rsid w:val="00A07F48"/>
    <w:rsid w:val="00A1185E"/>
    <w:rsid w:val="00A120D3"/>
    <w:rsid w:val="00A12544"/>
    <w:rsid w:val="00A1265E"/>
    <w:rsid w:val="00A12EC5"/>
    <w:rsid w:val="00A142C5"/>
    <w:rsid w:val="00A14852"/>
    <w:rsid w:val="00A15C30"/>
    <w:rsid w:val="00A1605E"/>
    <w:rsid w:val="00A17887"/>
    <w:rsid w:val="00A207ED"/>
    <w:rsid w:val="00A211B7"/>
    <w:rsid w:val="00A21AAF"/>
    <w:rsid w:val="00A2226C"/>
    <w:rsid w:val="00A245C6"/>
    <w:rsid w:val="00A25CB4"/>
    <w:rsid w:val="00A26524"/>
    <w:rsid w:val="00A3072D"/>
    <w:rsid w:val="00A3076B"/>
    <w:rsid w:val="00A308C1"/>
    <w:rsid w:val="00A311D4"/>
    <w:rsid w:val="00A31CB4"/>
    <w:rsid w:val="00A320E7"/>
    <w:rsid w:val="00A32201"/>
    <w:rsid w:val="00A34BCA"/>
    <w:rsid w:val="00A34D26"/>
    <w:rsid w:val="00A355FE"/>
    <w:rsid w:val="00A35A86"/>
    <w:rsid w:val="00A35E34"/>
    <w:rsid w:val="00A37F28"/>
    <w:rsid w:val="00A412F8"/>
    <w:rsid w:val="00A4320A"/>
    <w:rsid w:val="00A466B5"/>
    <w:rsid w:val="00A46D7A"/>
    <w:rsid w:val="00A477E0"/>
    <w:rsid w:val="00A52EB2"/>
    <w:rsid w:val="00A53031"/>
    <w:rsid w:val="00A5382E"/>
    <w:rsid w:val="00A53A16"/>
    <w:rsid w:val="00A55873"/>
    <w:rsid w:val="00A5634C"/>
    <w:rsid w:val="00A56674"/>
    <w:rsid w:val="00A6012F"/>
    <w:rsid w:val="00A60F1A"/>
    <w:rsid w:val="00A6101B"/>
    <w:rsid w:val="00A6146F"/>
    <w:rsid w:val="00A616EE"/>
    <w:rsid w:val="00A61F84"/>
    <w:rsid w:val="00A62B1E"/>
    <w:rsid w:val="00A645E2"/>
    <w:rsid w:val="00A64BE5"/>
    <w:rsid w:val="00A66AA6"/>
    <w:rsid w:val="00A67670"/>
    <w:rsid w:val="00A678D1"/>
    <w:rsid w:val="00A70D06"/>
    <w:rsid w:val="00A70EF0"/>
    <w:rsid w:val="00A71C14"/>
    <w:rsid w:val="00A72830"/>
    <w:rsid w:val="00A72DB9"/>
    <w:rsid w:val="00A73844"/>
    <w:rsid w:val="00A744B2"/>
    <w:rsid w:val="00A75911"/>
    <w:rsid w:val="00A77A7D"/>
    <w:rsid w:val="00A81980"/>
    <w:rsid w:val="00A81DB5"/>
    <w:rsid w:val="00A82A24"/>
    <w:rsid w:val="00A86334"/>
    <w:rsid w:val="00A8693A"/>
    <w:rsid w:val="00A87A84"/>
    <w:rsid w:val="00A87D6E"/>
    <w:rsid w:val="00A901FA"/>
    <w:rsid w:val="00A91B75"/>
    <w:rsid w:val="00A94518"/>
    <w:rsid w:val="00A94A86"/>
    <w:rsid w:val="00A94CC0"/>
    <w:rsid w:val="00A97270"/>
    <w:rsid w:val="00A97AB7"/>
    <w:rsid w:val="00AA0345"/>
    <w:rsid w:val="00AA07E3"/>
    <w:rsid w:val="00AA3A3E"/>
    <w:rsid w:val="00AA3C7F"/>
    <w:rsid w:val="00AA420B"/>
    <w:rsid w:val="00AA52EC"/>
    <w:rsid w:val="00AA53B4"/>
    <w:rsid w:val="00AA59A7"/>
    <w:rsid w:val="00AA5FFA"/>
    <w:rsid w:val="00AA651C"/>
    <w:rsid w:val="00AA6ADC"/>
    <w:rsid w:val="00AB293E"/>
    <w:rsid w:val="00AB3B0E"/>
    <w:rsid w:val="00AB3D79"/>
    <w:rsid w:val="00AB57F4"/>
    <w:rsid w:val="00AB5802"/>
    <w:rsid w:val="00AB5D81"/>
    <w:rsid w:val="00AB6048"/>
    <w:rsid w:val="00AB6F8B"/>
    <w:rsid w:val="00AB7857"/>
    <w:rsid w:val="00AB7889"/>
    <w:rsid w:val="00AB7CDB"/>
    <w:rsid w:val="00AC0817"/>
    <w:rsid w:val="00AC18E3"/>
    <w:rsid w:val="00AC19C0"/>
    <w:rsid w:val="00AC43A8"/>
    <w:rsid w:val="00AC48AF"/>
    <w:rsid w:val="00AC4B57"/>
    <w:rsid w:val="00AC4E21"/>
    <w:rsid w:val="00AC4F1F"/>
    <w:rsid w:val="00AC5690"/>
    <w:rsid w:val="00AC5F5F"/>
    <w:rsid w:val="00AC6548"/>
    <w:rsid w:val="00AC6822"/>
    <w:rsid w:val="00AD143D"/>
    <w:rsid w:val="00AD1B2A"/>
    <w:rsid w:val="00AD2641"/>
    <w:rsid w:val="00AD347D"/>
    <w:rsid w:val="00AD3572"/>
    <w:rsid w:val="00AD392E"/>
    <w:rsid w:val="00AD6AB4"/>
    <w:rsid w:val="00AE2433"/>
    <w:rsid w:val="00AE3486"/>
    <w:rsid w:val="00AE3F7B"/>
    <w:rsid w:val="00AE400D"/>
    <w:rsid w:val="00AE4648"/>
    <w:rsid w:val="00AE4DA5"/>
    <w:rsid w:val="00AE5988"/>
    <w:rsid w:val="00AE64B7"/>
    <w:rsid w:val="00AE7891"/>
    <w:rsid w:val="00AE78BD"/>
    <w:rsid w:val="00AF0BB4"/>
    <w:rsid w:val="00AF10C3"/>
    <w:rsid w:val="00AF384E"/>
    <w:rsid w:val="00AF39DE"/>
    <w:rsid w:val="00AF4412"/>
    <w:rsid w:val="00AF538E"/>
    <w:rsid w:val="00AF5C0B"/>
    <w:rsid w:val="00AF6064"/>
    <w:rsid w:val="00AF651B"/>
    <w:rsid w:val="00AF70C3"/>
    <w:rsid w:val="00B00C29"/>
    <w:rsid w:val="00B019B8"/>
    <w:rsid w:val="00B01AA2"/>
    <w:rsid w:val="00B02DF6"/>
    <w:rsid w:val="00B031A6"/>
    <w:rsid w:val="00B03BB1"/>
    <w:rsid w:val="00B05E88"/>
    <w:rsid w:val="00B05F55"/>
    <w:rsid w:val="00B06A26"/>
    <w:rsid w:val="00B06BAE"/>
    <w:rsid w:val="00B1113E"/>
    <w:rsid w:val="00B122AA"/>
    <w:rsid w:val="00B15175"/>
    <w:rsid w:val="00B200AC"/>
    <w:rsid w:val="00B21241"/>
    <w:rsid w:val="00B22A29"/>
    <w:rsid w:val="00B2379A"/>
    <w:rsid w:val="00B23DED"/>
    <w:rsid w:val="00B240A7"/>
    <w:rsid w:val="00B2435E"/>
    <w:rsid w:val="00B25861"/>
    <w:rsid w:val="00B25F0F"/>
    <w:rsid w:val="00B2732B"/>
    <w:rsid w:val="00B3081F"/>
    <w:rsid w:val="00B31570"/>
    <w:rsid w:val="00B316F0"/>
    <w:rsid w:val="00B32676"/>
    <w:rsid w:val="00B32960"/>
    <w:rsid w:val="00B32DCD"/>
    <w:rsid w:val="00B33724"/>
    <w:rsid w:val="00B34733"/>
    <w:rsid w:val="00B34DBF"/>
    <w:rsid w:val="00B35812"/>
    <w:rsid w:val="00B37601"/>
    <w:rsid w:val="00B408C4"/>
    <w:rsid w:val="00B40B5A"/>
    <w:rsid w:val="00B40BD7"/>
    <w:rsid w:val="00B41544"/>
    <w:rsid w:val="00B416EA"/>
    <w:rsid w:val="00B426AA"/>
    <w:rsid w:val="00B43191"/>
    <w:rsid w:val="00B4328B"/>
    <w:rsid w:val="00B432CF"/>
    <w:rsid w:val="00B434D7"/>
    <w:rsid w:val="00B435ED"/>
    <w:rsid w:val="00B43B5B"/>
    <w:rsid w:val="00B44156"/>
    <w:rsid w:val="00B455E2"/>
    <w:rsid w:val="00B4629E"/>
    <w:rsid w:val="00B4673F"/>
    <w:rsid w:val="00B467E5"/>
    <w:rsid w:val="00B4696E"/>
    <w:rsid w:val="00B46AF1"/>
    <w:rsid w:val="00B476B8"/>
    <w:rsid w:val="00B4790E"/>
    <w:rsid w:val="00B51DB1"/>
    <w:rsid w:val="00B51DFD"/>
    <w:rsid w:val="00B52332"/>
    <w:rsid w:val="00B52AD8"/>
    <w:rsid w:val="00B53740"/>
    <w:rsid w:val="00B53E6A"/>
    <w:rsid w:val="00B53FE9"/>
    <w:rsid w:val="00B54802"/>
    <w:rsid w:val="00B54952"/>
    <w:rsid w:val="00B57958"/>
    <w:rsid w:val="00B605EE"/>
    <w:rsid w:val="00B60E7D"/>
    <w:rsid w:val="00B60F86"/>
    <w:rsid w:val="00B6215B"/>
    <w:rsid w:val="00B646B9"/>
    <w:rsid w:val="00B65D22"/>
    <w:rsid w:val="00B660E0"/>
    <w:rsid w:val="00B66510"/>
    <w:rsid w:val="00B665EC"/>
    <w:rsid w:val="00B667F5"/>
    <w:rsid w:val="00B66A12"/>
    <w:rsid w:val="00B679FA"/>
    <w:rsid w:val="00B67A40"/>
    <w:rsid w:val="00B67D17"/>
    <w:rsid w:val="00B7260E"/>
    <w:rsid w:val="00B72FAD"/>
    <w:rsid w:val="00B730F8"/>
    <w:rsid w:val="00B7362E"/>
    <w:rsid w:val="00B74367"/>
    <w:rsid w:val="00B7436B"/>
    <w:rsid w:val="00B743EB"/>
    <w:rsid w:val="00B74BD7"/>
    <w:rsid w:val="00B74F35"/>
    <w:rsid w:val="00B75265"/>
    <w:rsid w:val="00B75EC0"/>
    <w:rsid w:val="00B77C3C"/>
    <w:rsid w:val="00B77C9F"/>
    <w:rsid w:val="00B82286"/>
    <w:rsid w:val="00B82FF2"/>
    <w:rsid w:val="00B834EA"/>
    <w:rsid w:val="00B8354F"/>
    <w:rsid w:val="00B849EA"/>
    <w:rsid w:val="00B84A3A"/>
    <w:rsid w:val="00B858B3"/>
    <w:rsid w:val="00B8698E"/>
    <w:rsid w:val="00B87BBD"/>
    <w:rsid w:val="00B90A32"/>
    <w:rsid w:val="00B91AA4"/>
    <w:rsid w:val="00B9241C"/>
    <w:rsid w:val="00B92996"/>
    <w:rsid w:val="00B931A3"/>
    <w:rsid w:val="00B94289"/>
    <w:rsid w:val="00B94513"/>
    <w:rsid w:val="00B97AA5"/>
    <w:rsid w:val="00BA0626"/>
    <w:rsid w:val="00BA11AE"/>
    <w:rsid w:val="00BA34D2"/>
    <w:rsid w:val="00BA398D"/>
    <w:rsid w:val="00BA3B51"/>
    <w:rsid w:val="00BA434F"/>
    <w:rsid w:val="00BA4ECF"/>
    <w:rsid w:val="00BA5AFC"/>
    <w:rsid w:val="00BA6F78"/>
    <w:rsid w:val="00BA7464"/>
    <w:rsid w:val="00BA7580"/>
    <w:rsid w:val="00BA7D94"/>
    <w:rsid w:val="00BB1BB1"/>
    <w:rsid w:val="00BB1DDC"/>
    <w:rsid w:val="00BB2641"/>
    <w:rsid w:val="00BB26DF"/>
    <w:rsid w:val="00BB33B0"/>
    <w:rsid w:val="00BB445D"/>
    <w:rsid w:val="00BB56AA"/>
    <w:rsid w:val="00BB5E6F"/>
    <w:rsid w:val="00BB73FB"/>
    <w:rsid w:val="00BC0395"/>
    <w:rsid w:val="00BC0F20"/>
    <w:rsid w:val="00BC1029"/>
    <w:rsid w:val="00BC1452"/>
    <w:rsid w:val="00BC1698"/>
    <w:rsid w:val="00BC1E1B"/>
    <w:rsid w:val="00BC21FB"/>
    <w:rsid w:val="00BC2D96"/>
    <w:rsid w:val="00BC3447"/>
    <w:rsid w:val="00BC3853"/>
    <w:rsid w:val="00BC442F"/>
    <w:rsid w:val="00BC4898"/>
    <w:rsid w:val="00BC4D17"/>
    <w:rsid w:val="00BC54BF"/>
    <w:rsid w:val="00BC6201"/>
    <w:rsid w:val="00BC6733"/>
    <w:rsid w:val="00BC7019"/>
    <w:rsid w:val="00BC713F"/>
    <w:rsid w:val="00BC73C2"/>
    <w:rsid w:val="00BD180F"/>
    <w:rsid w:val="00BD4084"/>
    <w:rsid w:val="00BD436F"/>
    <w:rsid w:val="00BD4656"/>
    <w:rsid w:val="00BD5625"/>
    <w:rsid w:val="00BD7DD2"/>
    <w:rsid w:val="00BE10BD"/>
    <w:rsid w:val="00BE1533"/>
    <w:rsid w:val="00BE1542"/>
    <w:rsid w:val="00BE1D94"/>
    <w:rsid w:val="00BE28C7"/>
    <w:rsid w:val="00BE29C2"/>
    <w:rsid w:val="00BE3F59"/>
    <w:rsid w:val="00BE46BC"/>
    <w:rsid w:val="00BE4C9E"/>
    <w:rsid w:val="00BE53B6"/>
    <w:rsid w:val="00BE5A71"/>
    <w:rsid w:val="00BE6117"/>
    <w:rsid w:val="00BE61F8"/>
    <w:rsid w:val="00BE6A88"/>
    <w:rsid w:val="00BF1077"/>
    <w:rsid w:val="00BF1825"/>
    <w:rsid w:val="00BF1AEB"/>
    <w:rsid w:val="00BF1B29"/>
    <w:rsid w:val="00BF2BF9"/>
    <w:rsid w:val="00BF31EE"/>
    <w:rsid w:val="00BF3992"/>
    <w:rsid w:val="00BF39EB"/>
    <w:rsid w:val="00BF4185"/>
    <w:rsid w:val="00BF529A"/>
    <w:rsid w:val="00BF68EA"/>
    <w:rsid w:val="00BF6C4C"/>
    <w:rsid w:val="00BF7C43"/>
    <w:rsid w:val="00C00501"/>
    <w:rsid w:val="00C01DBD"/>
    <w:rsid w:val="00C046EB"/>
    <w:rsid w:val="00C04D67"/>
    <w:rsid w:val="00C05AC2"/>
    <w:rsid w:val="00C065F8"/>
    <w:rsid w:val="00C07929"/>
    <w:rsid w:val="00C11DE1"/>
    <w:rsid w:val="00C1222C"/>
    <w:rsid w:val="00C1240B"/>
    <w:rsid w:val="00C12545"/>
    <w:rsid w:val="00C1338F"/>
    <w:rsid w:val="00C13399"/>
    <w:rsid w:val="00C145CE"/>
    <w:rsid w:val="00C148FF"/>
    <w:rsid w:val="00C14A0E"/>
    <w:rsid w:val="00C15221"/>
    <w:rsid w:val="00C15A03"/>
    <w:rsid w:val="00C16197"/>
    <w:rsid w:val="00C161C7"/>
    <w:rsid w:val="00C16528"/>
    <w:rsid w:val="00C16DAE"/>
    <w:rsid w:val="00C17CD7"/>
    <w:rsid w:val="00C17D0C"/>
    <w:rsid w:val="00C17F52"/>
    <w:rsid w:val="00C200CF"/>
    <w:rsid w:val="00C20EAA"/>
    <w:rsid w:val="00C21331"/>
    <w:rsid w:val="00C2136E"/>
    <w:rsid w:val="00C21B4F"/>
    <w:rsid w:val="00C2268D"/>
    <w:rsid w:val="00C228AD"/>
    <w:rsid w:val="00C245FD"/>
    <w:rsid w:val="00C24E58"/>
    <w:rsid w:val="00C25094"/>
    <w:rsid w:val="00C274D2"/>
    <w:rsid w:val="00C27E2D"/>
    <w:rsid w:val="00C30462"/>
    <w:rsid w:val="00C30A59"/>
    <w:rsid w:val="00C30A98"/>
    <w:rsid w:val="00C31617"/>
    <w:rsid w:val="00C31B1B"/>
    <w:rsid w:val="00C31F81"/>
    <w:rsid w:val="00C323C9"/>
    <w:rsid w:val="00C32C11"/>
    <w:rsid w:val="00C32FB2"/>
    <w:rsid w:val="00C33752"/>
    <w:rsid w:val="00C343BC"/>
    <w:rsid w:val="00C34DA0"/>
    <w:rsid w:val="00C359B3"/>
    <w:rsid w:val="00C35CE0"/>
    <w:rsid w:val="00C35D36"/>
    <w:rsid w:val="00C35E7D"/>
    <w:rsid w:val="00C365D0"/>
    <w:rsid w:val="00C36904"/>
    <w:rsid w:val="00C37AAD"/>
    <w:rsid w:val="00C403D6"/>
    <w:rsid w:val="00C411BA"/>
    <w:rsid w:val="00C4185C"/>
    <w:rsid w:val="00C4224D"/>
    <w:rsid w:val="00C42AEA"/>
    <w:rsid w:val="00C4334E"/>
    <w:rsid w:val="00C43874"/>
    <w:rsid w:val="00C44628"/>
    <w:rsid w:val="00C44839"/>
    <w:rsid w:val="00C4507F"/>
    <w:rsid w:val="00C453C8"/>
    <w:rsid w:val="00C45B64"/>
    <w:rsid w:val="00C45BF5"/>
    <w:rsid w:val="00C45CBA"/>
    <w:rsid w:val="00C46220"/>
    <w:rsid w:val="00C466E6"/>
    <w:rsid w:val="00C4735C"/>
    <w:rsid w:val="00C47DD0"/>
    <w:rsid w:val="00C5069B"/>
    <w:rsid w:val="00C508CD"/>
    <w:rsid w:val="00C50DE8"/>
    <w:rsid w:val="00C52554"/>
    <w:rsid w:val="00C55280"/>
    <w:rsid w:val="00C55AAF"/>
    <w:rsid w:val="00C55EA2"/>
    <w:rsid w:val="00C56175"/>
    <w:rsid w:val="00C57180"/>
    <w:rsid w:val="00C57A18"/>
    <w:rsid w:val="00C602D9"/>
    <w:rsid w:val="00C609F6"/>
    <w:rsid w:val="00C6301B"/>
    <w:rsid w:val="00C64CDD"/>
    <w:rsid w:val="00C65CB3"/>
    <w:rsid w:val="00C72212"/>
    <w:rsid w:val="00C7276A"/>
    <w:rsid w:val="00C73579"/>
    <w:rsid w:val="00C73ECF"/>
    <w:rsid w:val="00C740AD"/>
    <w:rsid w:val="00C74E5E"/>
    <w:rsid w:val="00C770C4"/>
    <w:rsid w:val="00C770DF"/>
    <w:rsid w:val="00C77ABB"/>
    <w:rsid w:val="00C77E69"/>
    <w:rsid w:val="00C809F5"/>
    <w:rsid w:val="00C81B6C"/>
    <w:rsid w:val="00C845CB"/>
    <w:rsid w:val="00C84AE9"/>
    <w:rsid w:val="00C84C68"/>
    <w:rsid w:val="00C85108"/>
    <w:rsid w:val="00C85FE8"/>
    <w:rsid w:val="00C8676B"/>
    <w:rsid w:val="00C868A3"/>
    <w:rsid w:val="00C86EE9"/>
    <w:rsid w:val="00C87660"/>
    <w:rsid w:val="00C87B8B"/>
    <w:rsid w:val="00C9035E"/>
    <w:rsid w:val="00C915F9"/>
    <w:rsid w:val="00C91A4C"/>
    <w:rsid w:val="00C92470"/>
    <w:rsid w:val="00C93349"/>
    <w:rsid w:val="00C93BC8"/>
    <w:rsid w:val="00C94FE9"/>
    <w:rsid w:val="00C96F58"/>
    <w:rsid w:val="00C972B1"/>
    <w:rsid w:val="00C97FFD"/>
    <w:rsid w:val="00CA000D"/>
    <w:rsid w:val="00CA020B"/>
    <w:rsid w:val="00CA20FD"/>
    <w:rsid w:val="00CA267A"/>
    <w:rsid w:val="00CA55B2"/>
    <w:rsid w:val="00CA63D6"/>
    <w:rsid w:val="00CA6F9F"/>
    <w:rsid w:val="00CB0EAF"/>
    <w:rsid w:val="00CB1AD3"/>
    <w:rsid w:val="00CB20E8"/>
    <w:rsid w:val="00CB2AF1"/>
    <w:rsid w:val="00CB34A6"/>
    <w:rsid w:val="00CB3E44"/>
    <w:rsid w:val="00CB4E65"/>
    <w:rsid w:val="00CB5F39"/>
    <w:rsid w:val="00CB74F6"/>
    <w:rsid w:val="00CC035B"/>
    <w:rsid w:val="00CC0452"/>
    <w:rsid w:val="00CC1B54"/>
    <w:rsid w:val="00CC2C5A"/>
    <w:rsid w:val="00CC3FDD"/>
    <w:rsid w:val="00CC58A1"/>
    <w:rsid w:val="00CC729A"/>
    <w:rsid w:val="00CD111E"/>
    <w:rsid w:val="00CD2152"/>
    <w:rsid w:val="00CD2BF0"/>
    <w:rsid w:val="00CD2D64"/>
    <w:rsid w:val="00CD4417"/>
    <w:rsid w:val="00CD4578"/>
    <w:rsid w:val="00CD5431"/>
    <w:rsid w:val="00CD6372"/>
    <w:rsid w:val="00CD643C"/>
    <w:rsid w:val="00CD789B"/>
    <w:rsid w:val="00CD7A8A"/>
    <w:rsid w:val="00CD7C0D"/>
    <w:rsid w:val="00CD7D09"/>
    <w:rsid w:val="00CD7ECB"/>
    <w:rsid w:val="00CE0DBC"/>
    <w:rsid w:val="00CE16DC"/>
    <w:rsid w:val="00CE1924"/>
    <w:rsid w:val="00CE20FE"/>
    <w:rsid w:val="00CE26E1"/>
    <w:rsid w:val="00CE2834"/>
    <w:rsid w:val="00CE32EC"/>
    <w:rsid w:val="00CE3B54"/>
    <w:rsid w:val="00CE3EC5"/>
    <w:rsid w:val="00CE5E72"/>
    <w:rsid w:val="00CE6A3E"/>
    <w:rsid w:val="00CE6D81"/>
    <w:rsid w:val="00CE7124"/>
    <w:rsid w:val="00CE7412"/>
    <w:rsid w:val="00CE746A"/>
    <w:rsid w:val="00CE755F"/>
    <w:rsid w:val="00CE773C"/>
    <w:rsid w:val="00CE7AFA"/>
    <w:rsid w:val="00CE7E52"/>
    <w:rsid w:val="00CF08BB"/>
    <w:rsid w:val="00CF0C2E"/>
    <w:rsid w:val="00CF1E19"/>
    <w:rsid w:val="00CF2B6D"/>
    <w:rsid w:val="00CF31EE"/>
    <w:rsid w:val="00CF3256"/>
    <w:rsid w:val="00CF5671"/>
    <w:rsid w:val="00CF5AEA"/>
    <w:rsid w:val="00CF6384"/>
    <w:rsid w:val="00CF66F1"/>
    <w:rsid w:val="00CF6AE6"/>
    <w:rsid w:val="00CF763C"/>
    <w:rsid w:val="00D017B7"/>
    <w:rsid w:val="00D0184D"/>
    <w:rsid w:val="00D02627"/>
    <w:rsid w:val="00D02AFF"/>
    <w:rsid w:val="00D03BAC"/>
    <w:rsid w:val="00D04ED6"/>
    <w:rsid w:val="00D06675"/>
    <w:rsid w:val="00D075BB"/>
    <w:rsid w:val="00D07713"/>
    <w:rsid w:val="00D0780A"/>
    <w:rsid w:val="00D07AD1"/>
    <w:rsid w:val="00D07DA5"/>
    <w:rsid w:val="00D10815"/>
    <w:rsid w:val="00D10F7F"/>
    <w:rsid w:val="00D12663"/>
    <w:rsid w:val="00D12F9B"/>
    <w:rsid w:val="00D13DD9"/>
    <w:rsid w:val="00D142C6"/>
    <w:rsid w:val="00D1474C"/>
    <w:rsid w:val="00D149A5"/>
    <w:rsid w:val="00D154DA"/>
    <w:rsid w:val="00D16AC7"/>
    <w:rsid w:val="00D20311"/>
    <w:rsid w:val="00D2097C"/>
    <w:rsid w:val="00D21F35"/>
    <w:rsid w:val="00D23EE8"/>
    <w:rsid w:val="00D24FE3"/>
    <w:rsid w:val="00D2500C"/>
    <w:rsid w:val="00D25556"/>
    <w:rsid w:val="00D27100"/>
    <w:rsid w:val="00D272CD"/>
    <w:rsid w:val="00D276A8"/>
    <w:rsid w:val="00D27987"/>
    <w:rsid w:val="00D30182"/>
    <w:rsid w:val="00D30702"/>
    <w:rsid w:val="00D30B96"/>
    <w:rsid w:val="00D31BD8"/>
    <w:rsid w:val="00D324AE"/>
    <w:rsid w:val="00D32C56"/>
    <w:rsid w:val="00D33EFC"/>
    <w:rsid w:val="00D3430B"/>
    <w:rsid w:val="00D3473D"/>
    <w:rsid w:val="00D34AE3"/>
    <w:rsid w:val="00D3513A"/>
    <w:rsid w:val="00D3581C"/>
    <w:rsid w:val="00D3591D"/>
    <w:rsid w:val="00D36D6B"/>
    <w:rsid w:val="00D372F8"/>
    <w:rsid w:val="00D373E8"/>
    <w:rsid w:val="00D41580"/>
    <w:rsid w:val="00D41D71"/>
    <w:rsid w:val="00D423F5"/>
    <w:rsid w:val="00D4273B"/>
    <w:rsid w:val="00D44FAF"/>
    <w:rsid w:val="00D45028"/>
    <w:rsid w:val="00D4622B"/>
    <w:rsid w:val="00D463B9"/>
    <w:rsid w:val="00D46FC7"/>
    <w:rsid w:val="00D474B4"/>
    <w:rsid w:val="00D477BD"/>
    <w:rsid w:val="00D47FED"/>
    <w:rsid w:val="00D5071F"/>
    <w:rsid w:val="00D516EF"/>
    <w:rsid w:val="00D51B5B"/>
    <w:rsid w:val="00D5239F"/>
    <w:rsid w:val="00D53D90"/>
    <w:rsid w:val="00D54D35"/>
    <w:rsid w:val="00D56656"/>
    <w:rsid w:val="00D56C06"/>
    <w:rsid w:val="00D576F8"/>
    <w:rsid w:val="00D63235"/>
    <w:rsid w:val="00D644D8"/>
    <w:rsid w:val="00D647A0"/>
    <w:rsid w:val="00D66164"/>
    <w:rsid w:val="00D67AE8"/>
    <w:rsid w:val="00D7032E"/>
    <w:rsid w:val="00D726A1"/>
    <w:rsid w:val="00D7297A"/>
    <w:rsid w:val="00D731F2"/>
    <w:rsid w:val="00D735D5"/>
    <w:rsid w:val="00D73AF7"/>
    <w:rsid w:val="00D744A5"/>
    <w:rsid w:val="00D7499B"/>
    <w:rsid w:val="00D760D7"/>
    <w:rsid w:val="00D766A9"/>
    <w:rsid w:val="00D7784B"/>
    <w:rsid w:val="00D77880"/>
    <w:rsid w:val="00D77F33"/>
    <w:rsid w:val="00D80065"/>
    <w:rsid w:val="00D803EE"/>
    <w:rsid w:val="00D8094C"/>
    <w:rsid w:val="00D81637"/>
    <w:rsid w:val="00D81650"/>
    <w:rsid w:val="00D819FF"/>
    <w:rsid w:val="00D82463"/>
    <w:rsid w:val="00D82838"/>
    <w:rsid w:val="00D835C1"/>
    <w:rsid w:val="00D83750"/>
    <w:rsid w:val="00D84079"/>
    <w:rsid w:val="00D855AB"/>
    <w:rsid w:val="00D86430"/>
    <w:rsid w:val="00D86553"/>
    <w:rsid w:val="00D866E6"/>
    <w:rsid w:val="00D878D6"/>
    <w:rsid w:val="00D87BA9"/>
    <w:rsid w:val="00D87D4D"/>
    <w:rsid w:val="00D907E3"/>
    <w:rsid w:val="00D91E7A"/>
    <w:rsid w:val="00D93A35"/>
    <w:rsid w:val="00D943E1"/>
    <w:rsid w:val="00D949CF"/>
    <w:rsid w:val="00D94E23"/>
    <w:rsid w:val="00D94EB8"/>
    <w:rsid w:val="00D95237"/>
    <w:rsid w:val="00D95B92"/>
    <w:rsid w:val="00D97006"/>
    <w:rsid w:val="00DA077E"/>
    <w:rsid w:val="00DA15FC"/>
    <w:rsid w:val="00DA1829"/>
    <w:rsid w:val="00DA23E9"/>
    <w:rsid w:val="00DA2C9C"/>
    <w:rsid w:val="00DA368B"/>
    <w:rsid w:val="00DA3DC7"/>
    <w:rsid w:val="00DA54D4"/>
    <w:rsid w:val="00DA6DE4"/>
    <w:rsid w:val="00DA7B3D"/>
    <w:rsid w:val="00DB0363"/>
    <w:rsid w:val="00DB06B4"/>
    <w:rsid w:val="00DB11DD"/>
    <w:rsid w:val="00DB1D9D"/>
    <w:rsid w:val="00DB2A15"/>
    <w:rsid w:val="00DB393C"/>
    <w:rsid w:val="00DB5252"/>
    <w:rsid w:val="00DB5C5A"/>
    <w:rsid w:val="00DB76B0"/>
    <w:rsid w:val="00DC1B40"/>
    <w:rsid w:val="00DC2D56"/>
    <w:rsid w:val="00DC32FA"/>
    <w:rsid w:val="00DC3ADC"/>
    <w:rsid w:val="00DC4DEE"/>
    <w:rsid w:val="00DC5500"/>
    <w:rsid w:val="00DD0C24"/>
    <w:rsid w:val="00DD1724"/>
    <w:rsid w:val="00DD1767"/>
    <w:rsid w:val="00DD1FF3"/>
    <w:rsid w:val="00DD335A"/>
    <w:rsid w:val="00DD598F"/>
    <w:rsid w:val="00DD5E9C"/>
    <w:rsid w:val="00DE0698"/>
    <w:rsid w:val="00DE0F73"/>
    <w:rsid w:val="00DE14BF"/>
    <w:rsid w:val="00DE152F"/>
    <w:rsid w:val="00DE3178"/>
    <w:rsid w:val="00DE5C0F"/>
    <w:rsid w:val="00DE5EF4"/>
    <w:rsid w:val="00DE704E"/>
    <w:rsid w:val="00DE7C16"/>
    <w:rsid w:val="00DF0F03"/>
    <w:rsid w:val="00DF1157"/>
    <w:rsid w:val="00DF1E37"/>
    <w:rsid w:val="00DF22FB"/>
    <w:rsid w:val="00DF2BF6"/>
    <w:rsid w:val="00DF47E3"/>
    <w:rsid w:val="00DF48FA"/>
    <w:rsid w:val="00DF501C"/>
    <w:rsid w:val="00DF5264"/>
    <w:rsid w:val="00DF556F"/>
    <w:rsid w:val="00DF6C66"/>
    <w:rsid w:val="00DF7E73"/>
    <w:rsid w:val="00E00336"/>
    <w:rsid w:val="00E00F0B"/>
    <w:rsid w:val="00E0289A"/>
    <w:rsid w:val="00E028DF"/>
    <w:rsid w:val="00E02DA2"/>
    <w:rsid w:val="00E03240"/>
    <w:rsid w:val="00E039AA"/>
    <w:rsid w:val="00E03FB6"/>
    <w:rsid w:val="00E04135"/>
    <w:rsid w:val="00E04508"/>
    <w:rsid w:val="00E06AA2"/>
    <w:rsid w:val="00E07B6B"/>
    <w:rsid w:val="00E07EC5"/>
    <w:rsid w:val="00E105D9"/>
    <w:rsid w:val="00E10C0E"/>
    <w:rsid w:val="00E11FFF"/>
    <w:rsid w:val="00E121C5"/>
    <w:rsid w:val="00E12C00"/>
    <w:rsid w:val="00E13C2B"/>
    <w:rsid w:val="00E143D4"/>
    <w:rsid w:val="00E14EE6"/>
    <w:rsid w:val="00E14F75"/>
    <w:rsid w:val="00E14FC0"/>
    <w:rsid w:val="00E151AC"/>
    <w:rsid w:val="00E154E4"/>
    <w:rsid w:val="00E157D6"/>
    <w:rsid w:val="00E16299"/>
    <w:rsid w:val="00E20014"/>
    <w:rsid w:val="00E20784"/>
    <w:rsid w:val="00E210FE"/>
    <w:rsid w:val="00E218E5"/>
    <w:rsid w:val="00E21EDC"/>
    <w:rsid w:val="00E21F0B"/>
    <w:rsid w:val="00E2245A"/>
    <w:rsid w:val="00E24829"/>
    <w:rsid w:val="00E25032"/>
    <w:rsid w:val="00E252E3"/>
    <w:rsid w:val="00E258E9"/>
    <w:rsid w:val="00E2609E"/>
    <w:rsid w:val="00E26AA5"/>
    <w:rsid w:val="00E275F6"/>
    <w:rsid w:val="00E277DB"/>
    <w:rsid w:val="00E27A5C"/>
    <w:rsid w:val="00E30F18"/>
    <w:rsid w:val="00E31254"/>
    <w:rsid w:val="00E31658"/>
    <w:rsid w:val="00E31AD7"/>
    <w:rsid w:val="00E328F2"/>
    <w:rsid w:val="00E35103"/>
    <w:rsid w:val="00E352EB"/>
    <w:rsid w:val="00E357A5"/>
    <w:rsid w:val="00E41621"/>
    <w:rsid w:val="00E4339B"/>
    <w:rsid w:val="00E437E9"/>
    <w:rsid w:val="00E438BE"/>
    <w:rsid w:val="00E450E4"/>
    <w:rsid w:val="00E453D3"/>
    <w:rsid w:val="00E45B71"/>
    <w:rsid w:val="00E464F2"/>
    <w:rsid w:val="00E4678B"/>
    <w:rsid w:val="00E47E9D"/>
    <w:rsid w:val="00E47F2C"/>
    <w:rsid w:val="00E5204C"/>
    <w:rsid w:val="00E5275C"/>
    <w:rsid w:val="00E540DA"/>
    <w:rsid w:val="00E55ACB"/>
    <w:rsid w:val="00E570C1"/>
    <w:rsid w:val="00E57519"/>
    <w:rsid w:val="00E607AE"/>
    <w:rsid w:val="00E60F3F"/>
    <w:rsid w:val="00E6154E"/>
    <w:rsid w:val="00E621FD"/>
    <w:rsid w:val="00E62931"/>
    <w:rsid w:val="00E629EC"/>
    <w:rsid w:val="00E6701F"/>
    <w:rsid w:val="00E70758"/>
    <w:rsid w:val="00E70DB2"/>
    <w:rsid w:val="00E72B32"/>
    <w:rsid w:val="00E73207"/>
    <w:rsid w:val="00E74EC7"/>
    <w:rsid w:val="00E754F9"/>
    <w:rsid w:val="00E75EED"/>
    <w:rsid w:val="00E77636"/>
    <w:rsid w:val="00E77783"/>
    <w:rsid w:val="00E80341"/>
    <w:rsid w:val="00E8044B"/>
    <w:rsid w:val="00E80C90"/>
    <w:rsid w:val="00E81F30"/>
    <w:rsid w:val="00E82B82"/>
    <w:rsid w:val="00E8301E"/>
    <w:rsid w:val="00E83658"/>
    <w:rsid w:val="00E8425F"/>
    <w:rsid w:val="00E86A0A"/>
    <w:rsid w:val="00E86D4B"/>
    <w:rsid w:val="00E900D4"/>
    <w:rsid w:val="00E90293"/>
    <w:rsid w:val="00E90C2F"/>
    <w:rsid w:val="00E91504"/>
    <w:rsid w:val="00E92138"/>
    <w:rsid w:val="00E968BC"/>
    <w:rsid w:val="00E96E9C"/>
    <w:rsid w:val="00EA0C90"/>
    <w:rsid w:val="00EA23F8"/>
    <w:rsid w:val="00EA2D22"/>
    <w:rsid w:val="00EA2E46"/>
    <w:rsid w:val="00EA37FA"/>
    <w:rsid w:val="00EA38EB"/>
    <w:rsid w:val="00EA3AF6"/>
    <w:rsid w:val="00EA433A"/>
    <w:rsid w:val="00EA54B9"/>
    <w:rsid w:val="00EA5A14"/>
    <w:rsid w:val="00EA5E59"/>
    <w:rsid w:val="00EA7707"/>
    <w:rsid w:val="00EB00D3"/>
    <w:rsid w:val="00EB0E66"/>
    <w:rsid w:val="00EB1251"/>
    <w:rsid w:val="00EB1BC9"/>
    <w:rsid w:val="00EB23CE"/>
    <w:rsid w:val="00EB2BF5"/>
    <w:rsid w:val="00EB5A62"/>
    <w:rsid w:val="00EB62F5"/>
    <w:rsid w:val="00EB63E8"/>
    <w:rsid w:val="00EB6B6D"/>
    <w:rsid w:val="00EB70CB"/>
    <w:rsid w:val="00EB7118"/>
    <w:rsid w:val="00EB7BF0"/>
    <w:rsid w:val="00EC144A"/>
    <w:rsid w:val="00EC17C9"/>
    <w:rsid w:val="00EC39B6"/>
    <w:rsid w:val="00EC4363"/>
    <w:rsid w:val="00EC69E0"/>
    <w:rsid w:val="00EC6C0D"/>
    <w:rsid w:val="00ED2499"/>
    <w:rsid w:val="00ED25C9"/>
    <w:rsid w:val="00ED27BD"/>
    <w:rsid w:val="00ED2C16"/>
    <w:rsid w:val="00ED38C7"/>
    <w:rsid w:val="00ED47CB"/>
    <w:rsid w:val="00ED529A"/>
    <w:rsid w:val="00ED5F8F"/>
    <w:rsid w:val="00ED6339"/>
    <w:rsid w:val="00ED6E11"/>
    <w:rsid w:val="00ED7EE6"/>
    <w:rsid w:val="00EE19DB"/>
    <w:rsid w:val="00EE2A28"/>
    <w:rsid w:val="00EE3D6E"/>
    <w:rsid w:val="00EE5F4F"/>
    <w:rsid w:val="00EE733C"/>
    <w:rsid w:val="00EE7D31"/>
    <w:rsid w:val="00EF4BE9"/>
    <w:rsid w:val="00EF6055"/>
    <w:rsid w:val="00EF6F69"/>
    <w:rsid w:val="00EF6F87"/>
    <w:rsid w:val="00F001AB"/>
    <w:rsid w:val="00F00FC8"/>
    <w:rsid w:val="00F013FD"/>
    <w:rsid w:val="00F0189C"/>
    <w:rsid w:val="00F01C1B"/>
    <w:rsid w:val="00F01F71"/>
    <w:rsid w:val="00F03393"/>
    <w:rsid w:val="00F0672D"/>
    <w:rsid w:val="00F06E83"/>
    <w:rsid w:val="00F07220"/>
    <w:rsid w:val="00F075E0"/>
    <w:rsid w:val="00F07E0E"/>
    <w:rsid w:val="00F10DDF"/>
    <w:rsid w:val="00F10EFA"/>
    <w:rsid w:val="00F113EA"/>
    <w:rsid w:val="00F1241E"/>
    <w:rsid w:val="00F12C12"/>
    <w:rsid w:val="00F13DC8"/>
    <w:rsid w:val="00F147BF"/>
    <w:rsid w:val="00F14F6C"/>
    <w:rsid w:val="00F15945"/>
    <w:rsid w:val="00F1659C"/>
    <w:rsid w:val="00F1712C"/>
    <w:rsid w:val="00F202CF"/>
    <w:rsid w:val="00F215D0"/>
    <w:rsid w:val="00F21D4F"/>
    <w:rsid w:val="00F249C2"/>
    <w:rsid w:val="00F26258"/>
    <w:rsid w:val="00F27520"/>
    <w:rsid w:val="00F27745"/>
    <w:rsid w:val="00F27CBC"/>
    <w:rsid w:val="00F32789"/>
    <w:rsid w:val="00F34747"/>
    <w:rsid w:val="00F35323"/>
    <w:rsid w:val="00F35505"/>
    <w:rsid w:val="00F35EB6"/>
    <w:rsid w:val="00F37DB5"/>
    <w:rsid w:val="00F37E17"/>
    <w:rsid w:val="00F40BCD"/>
    <w:rsid w:val="00F40EED"/>
    <w:rsid w:val="00F40F7A"/>
    <w:rsid w:val="00F4161C"/>
    <w:rsid w:val="00F42C78"/>
    <w:rsid w:val="00F42DA6"/>
    <w:rsid w:val="00F43F19"/>
    <w:rsid w:val="00F440BB"/>
    <w:rsid w:val="00F447B9"/>
    <w:rsid w:val="00F448F6"/>
    <w:rsid w:val="00F465F9"/>
    <w:rsid w:val="00F47BFE"/>
    <w:rsid w:val="00F50A29"/>
    <w:rsid w:val="00F5121D"/>
    <w:rsid w:val="00F52295"/>
    <w:rsid w:val="00F52A12"/>
    <w:rsid w:val="00F52C17"/>
    <w:rsid w:val="00F5362D"/>
    <w:rsid w:val="00F54098"/>
    <w:rsid w:val="00F551D0"/>
    <w:rsid w:val="00F552A4"/>
    <w:rsid w:val="00F552C2"/>
    <w:rsid w:val="00F556C1"/>
    <w:rsid w:val="00F55BB7"/>
    <w:rsid w:val="00F572CA"/>
    <w:rsid w:val="00F5793F"/>
    <w:rsid w:val="00F57A25"/>
    <w:rsid w:val="00F600CF"/>
    <w:rsid w:val="00F61579"/>
    <w:rsid w:val="00F62216"/>
    <w:rsid w:val="00F62C52"/>
    <w:rsid w:val="00F6351F"/>
    <w:rsid w:val="00F638B6"/>
    <w:rsid w:val="00F63DBD"/>
    <w:rsid w:val="00F64EE1"/>
    <w:rsid w:val="00F66B50"/>
    <w:rsid w:val="00F66EFF"/>
    <w:rsid w:val="00F70039"/>
    <w:rsid w:val="00F70FF4"/>
    <w:rsid w:val="00F71360"/>
    <w:rsid w:val="00F715C4"/>
    <w:rsid w:val="00F71796"/>
    <w:rsid w:val="00F72D96"/>
    <w:rsid w:val="00F72F12"/>
    <w:rsid w:val="00F73508"/>
    <w:rsid w:val="00F76889"/>
    <w:rsid w:val="00F77598"/>
    <w:rsid w:val="00F8177F"/>
    <w:rsid w:val="00F82B37"/>
    <w:rsid w:val="00F83E4A"/>
    <w:rsid w:val="00F83F65"/>
    <w:rsid w:val="00F8626A"/>
    <w:rsid w:val="00F86593"/>
    <w:rsid w:val="00F86B75"/>
    <w:rsid w:val="00F87B03"/>
    <w:rsid w:val="00F905DB"/>
    <w:rsid w:val="00F91AB4"/>
    <w:rsid w:val="00F924D8"/>
    <w:rsid w:val="00F93F90"/>
    <w:rsid w:val="00F94B13"/>
    <w:rsid w:val="00F97411"/>
    <w:rsid w:val="00F97591"/>
    <w:rsid w:val="00F97A05"/>
    <w:rsid w:val="00FA10CA"/>
    <w:rsid w:val="00FA23BF"/>
    <w:rsid w:val="00FA3818"/>
    <w:rsid w:val="00FA6415"/>
    <w:rsid w:val="00FA6940"/>
    <w:rsid w:val="00FA6F01"/>
    <w:rsid w:val="00FB03D4"/>
    <w:rsid w:val="00FB0B3C"/>
    <w:rsid w:val="00FB14AF"/>
    <w:rsid w:val="00FB2CEB"/>
    <w:rsid w:val="00FB2D1A"/>
    <w:rsid w:val="00FB355F"/>
    <w:rsid w:val="00FB44F8"/>
    <w:rsid w:val="00FB4785"/>
    <w:rsid w:val="00FB6AED"/>
    <w:rsid w:val="00FB6B88"/>
    <w:rsid w:val="00FB6BA0"/>
    <w:rsid w:val="00FB7CBC"/>
    <w:rsid w:val="00FB7E45"/>
    <w:rsid w:val="00FC1055"/>
    <w:rsid w:val="00FC207C"/>
    <w:rsid w:val="00FC2540"/>
    <w:rsid w:val="00FC285B"/>
    <w:rsid w:val="00FC29FB"/>
    <w:rsid w:val="00FC33CE"/>
    <w:rsid w:val="00FC356B"/>
    <w:rsid w:val="00FC42AE"/>
    <w:rsid w:val="00FC4C34"/>
    <w:rsid w:val="00FC5A4F"/>
    <w:rsid w:val="00FC5D98"/>
    <w:rsid w:val="00FD0F53"/>
    <w:rsid w:val="00FD19CE"/>
    <w:rsid w:val="00FD35E9"/>
    <w:rsid w:val="00FD3BD2"/>
    <w:rsid w:val="00FD412C"/>
    <w:rsid w:val="00FD41D4"/>
    <w:rsid w:val="00FD4255"/>
    <w:rsid w:val="00FD45DA"/>
    <w:rsid w:val="00FD4EB2"/>
    <w:rsid w:val="00FD5335"/>
    <w:rsid w:val="00FD6912"/>
    <w:rsid w:val="00FD6B5F"/>
    <w:rsid w:val="00FD6D3A"/>
    <w:rsid w:val="00FD7EEB"/>
    <w:rsid w:val="00FE0B6E"/>
    <w:rsid w:val="00FE22D3"/>
    <w:rsid w:val="00FE4417"/>
    <w:rsid w:val="00FE5264"/>
    <w:rsid w:val="00FE5D4F"/>
    <w:rsid w:val="00FE5FC7"/>
    <w:rsid w:val="00FE7FA8"/>
    <w:rsid w:val="00FF0E58"/>
    <w:rsid w:val="00FF13D9"/>
    <w:rsid w:val="00FF158B"/>
    <w:rsid w:val="00FF2E3E"/>
    <w:rsid w:val="00FF31B7"/>
    <w:rsid w:val="00FF3710"/>
    <w:rsid w:val="00FF457C"/>
    <w:rsid w:val="00FF5087"/>
    <w:rsid w:val="00FF5305"/>
    <w:rsid w:val="00FF645E"/>
    <w:rsid w:val="00FF653F"/>
    <w:rsid w:val="00FF7156"/>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B9346D"/>
  <w15:docId w15:val="{8D89F6EB-331A-44EF-9631-0914A7DA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C8A"/>
  </w:style>
  <w:style w:type="paragraph" w:styleId="Heading1">
    <w:name w:val="heading 1"/>
    <w:basedOn w:val="Normal"/>
    <w:next w:val="Normal"/>
    <w:link w:val="Heading1Char"/>
    <w:qFormat/>
    <w:rsid w:val="008814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814AA"/>
    <w:pPr>
      <w:keepNext/>
      <w:spacing w:before="240" w:after="60"/>
      <w:outlineLvl w:val="1"/>
    </w:pPr>
    <w:rPr>
      <w:rFonts w:ascii="Arial" w:hAnsi="Arial"/>
      <w:b/>
      <w:i/>
      <w:sz w:val="24"/>
    </w:rPr>
  </w:style>
  <w:style w:type="paragraph" w:styleId="Heading3">
    <w:name w:val="heading 3"/>
    <w:basedOn w:val="Normal"/>
    <w:next w:val="Normal"/>
    <w:link w:val="Heading3Char"/>
    <w:qFormat/>
    <w:rsid w:val="008814AA"/>
    <w:pPr>
      <w:keepNext/>
      <w:spacing w:before="240" w:after="60"/>
      <w:outlineLvl w:val="2"/>
    </w:pPr>
    <w:rPr>
      <w:rFonts w:ascii="Arial" w:hAnsi="Arial"/>
      <w:sz w:val="24"/>
    </w:rPr>
  </w:style>
  <w:style w:type="paragraph" w:styleId="Heading4">
    <w:name w:val="heading 4"/>
    <w:basedOn w:val="Normal"/>
    <w:next w:val="Normal"/>
    <w:link w:val="Heading4Char"/>
    <w:qFormat/>
    <w:rsid w:val="008814AA"/>
    <w:pPr>
      <w:keepNext/>
      <w:spacing w:before="120" w:after="120"/>
      <w:ind w:firstLine="720"/>
      <w:jc w:val="both"/>
      <w:outlineLvl w:val="3"/>
    </w:pPr>
    <w:rPr>
      <w:rFonts w:ascii="Times New Roman" w:hAnsi="Times New Roman"/>
      <w:b/>
    </w:rPr>
  </w:style>
  <w:style w:type="paragraph" w:styleId="Heading5">
    <w:name w:val="heading 5"/>
    <w:basedOn w:val="Normal"/>
    <w:next w:val="Normal"/>
    <w:link w:val="Heading5Char"/>
    <w:qFormat/>
    <w:rsid w:val="008814AA"/>
    <w:pPr>
      <w:keepNext/>
      <w:jc w:val="center"/>
      <w:outlineLvl w:val="4"/>
    </w:pPr>
    <w:rPr>
      <w:rFonts w:ascii="Times New Roman" w:hAnsi="Times New Roman"/>
      <w:sz w:val="24"/>
    </w:rPr>
  </w:style>
  <w:style w:type="paragraph" w:styleId="Heading6">
    <w:name w:val="heading 6"/>
    <w:basedOn w:val="Normal"/>
    <w:next w:val="Normal"/>
    <w:link w:val="Heading6Char"/>
    <w:qFormat/>
    <w:rsid w:val="008814AA"/>
    <w:pPr>
      <w:keepNext/>
      <w:jc w:val="center"/>
      <w:outlineLvl w:val="5"/>
    </w:pPr>
    <w:rPr>
      <w:rFonts w:ascii="Times New Roman" w:hAnsi="Times New Roman"/>
      <w:b/>
      <w:bCs/>
      <w:sz w:val="24"/>
    </w:rPr>
  </w:style>
  <w:style w:type="paragraph" w:styleId="Heading7">
    <w:name w:val="heading 7"/>
    <w:basedOn w:val="Normal"/>
    <w:next w:val="Normal"/>
    <w:link w:val="Heading7Char"/>
    <w:qFormat/>
    <w:rsid w:val="008814AA"/>
    <w:pPr>
      <w:keepNext/>
      <w:jc w:val="center"/>
      <w:outlineLvl w:val="6"/>
    </w:pPr>
    <w:rPr>
      <w:rFonts w:ascii="Times New Roman" w:hAnsi="Times New Roman"/>
      <w:b/>
      <w:bCs/>
      <w:sz w:val="22"/>
    </w:rPr>
  </w:style>
  <w:style w:type="paragraph" w:styleId="Heading8">
    <w:name w:val="heading 8"/>
    <w:basedOn w:val="Normal"/>
    <w:next w:val="Normal"/>
    <w:link w:val="Heading8Char"/>
    <w:qFormat/>
    <w:rsid w:val="008814AA"/>
    <w:pPr>
      <w:keepNext/>
      <w:jc w:val="center"/>
      <w:outlineLvl w:val="7"/>
    </w:pPr>
    <w:rPr>
      <w:rFonts w:ascii="Times New Roman" w:hAnsi="Times New Roman"/>
      <w:b/>
      <w:bCs/>
    </w:rPr>
  </w:style>
  <w:style w:type="paragraph" w:styleId="Heading9">
    <w:name w:val="heading 9"/>
    <w:basedOn w:val="Normal"/>
    <w:next w:val="Normal"/>
    <w:link w:val="Heading9Char"/>
    <w:qFormat/>
    <w:rsid w:val="008814AA"/>
    <w:pPr>
      <w:keepNext/>
      <w:jc w:val="both"/>
      <w:outlineLvl w:val="8"/>
    </w:pPr>
    <w:rPr>
      <w:rFonts w:ascii="Times New Roman" w:hAnsi="Times New Roman"/>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852"/>
    <w:rPr>
      <w:rFonts w:ascii="Arial" w:hAnsi="Arial"/>
      <w:b/>
      <w:kern w:val="28"/>
      <w:sz w:val="28"/>
    </w:rPr>
  </w:style>
  <w:style w:type="character" w:customStyle="1" w:styleId="Heading2Char">
    <w:name w:val="Heading 2 Char"/>
    <w:basedOn w:val="DefaultParagraphFont"/>
    <w:link w:val="Heading2"/>
    <w:rsid w:val="00A14852"/>
    <w:rPr>
      <w:rFonts w:ascii="Arial" w:hAnsi="Arial"/>
      <w:b/>
      <w:i/>
      <w:sz w:val="24"/>
    </w:rPr>
  </w:style>
  <w:style w:type="character" w:customStyle="1" w:styleId="Heading3Char">
    <w:name w:val="Heading 3 Char"/>
    <w:basedOn w:val="DefaultParagraphFont"/>
    <w:link w:val="Heading3"/>
    <w:rsid w:val="00A14852"/>
    <w:rPr>
      <w:rFonts w:ascii="Arial" w:hAnsi="Arial"/>
      <w:sz w:val="24"/>
    </w:rPr>
  </w:style>
  <w:style w:type="character" w:customStyle="1" w:styleId="Heading4Char">
    <w:name w:val="Heading 4 Char"/>
    <w:basedOn w:val="DefaultParagraphFont"/>
    <w:link w:val="Heading4"/>
    <w:rsid w:val="00A14852"/>
    <w:rPr>
      <w:rFonts w:ascii="Times New Roman" w:hAnsi="Times New Roman"/>
      <w:b/>
    </w:rPr>
  </w:style>
  <w:style w:type="character" w:customStyle="1" w:styleId="Heading5Char">
    <w:name w:val="Heading 5 Char"/>
    <w:basedOn w:val="DefaultParagraphFont"/>
    <w:link w:val="Heading5"/>
    <w:rsid w:val="00A14852"/>
    <w:rPr>
      <w:rFonts w:ascii="Times New Roman" w:hAnsi="Times New Roman"/>
      <w:sz w:val="24"/>
    </w:rPr>
  </w:style>
  <w:style w:type="character" w:customStyle="1" w:styleId="Heading6Char">
    <w:name w:val="Heading 6 Char"/>
    <w:basedOn w:val="DefaultParagraphFont"/>
    <w:link w:val="Heading6"/>
    <w:rsid w:val="00A14852"/>
    <w:rPr>
      <w:rFonts w:ascii="Times New Roman" w:hAnsi="Times New Roman"/>
      <w:b/>
      <w:bCs/>
      <w:sz w:val="24"/>
    </w:rPr>
  </w:style>
  <w:style w:type="character" w:customStyle="1" w:styleId="Heading7Char">
    <w:name w:val="Heading 7 Char"/>
    <w:basedOn w:val="DefaultParagraphFont"/>
    <w:link w:val="Heading7"/>
    <w:rsid w:val="00A14852"/>
    <w:rPr>
      <w:rFonts w:ascii="Times New Roman" w:hAnsi="Times New Roman"/>
      <w:b/>
      <w:bCs/>
      <w:sz w:val="22"/>
    </w:rPr>
  </w:style>
  <w:style w:type="character" w:customStyle="1" w:styleId="Heading8Char">
    <w:name w:val="Heading 8 Char"/>
    <w:basedOn w:val="DefaultParagraphFont"/>
    <w:link w:val="Heading8"/>
    <w:rsid w:val="00A14852"/>
    <w:rPr>
      <w:rFonts w:ascii="Times New Roman" w:hAnsi="Times New Roman"/>
      <w:b/>
      <w:bCs/>
    </w:rPr>
  </w:style>
  <w:style w:type="character" w:customStyle="1" w:styleId="Heading9Char">
    <w:name w:val="Heading 9 Char"/>
    <w:basedOn w:val="DefaultParagraphFont"/>
    <w:link w:val="Heading9"/>
    <w:rsid w:val="00A14852"/>
    <w:rPr>
      <w:rFonts w:ascii="Times New Roman" w:hAnsi="Times New Roman"/>
      <w:i/>
      <w:iCs/>
      <w:sz w:val="22"/>
    </w:rPr>
  </w:style>
  <w:style w:type="paragraph" w:customStyle="1" w:styleId="EndnoteText1">
    <w:name w:val="Endnote Text1"/>
    <w:basedOn w:val="Normal"/>
    <w:uiPriority w:val="99"/>
    <w:qFormat/>
    <w:rsid w:val="008814AA"/>
  </w:style>
  <w:style w:type="paragraph" w:styleId="Footer">
    <w:name w:val="footer"/>
    <w:basedOn w:val="Normal"/>
    <w:link w:val="FooterChar"/>
    <w:uiPriority w:val="99"/>
    <w:rsid w:val="008814AA"/>
    <w:pPr>
      <w:tabs>
        <w:tab w:val="center" w:pos="4320"/>
        <w:tab w:val="right" w:pos="8640"/>
      </w:tabs>
    </w:pPr>
  </w:style>
  <w:style w:type="character" w:customStyle="1" w:styleId="FooterChar">
    <w:name w:val="Footer Char"/>
    <w:basedOn w:val="DefaultParagraphFont"/>
    <w:link w:val="Footer"/>
    <w:uiPriority w:val="99"/>
    <w:locked/>
    <w:rsid w:val="00A14852"/>
  </w:style>
  <w:style w:type="character" w:styleId="PageNumber">
    <w:name w:val="page number"/>
    <w:basedOn w:val="DefaultParagraphFont"/>
    <w:rsid w:val="008814AA"/>
  </w:style>
  <w:style w:type="paragraph" w:styleId="TOC1">
    <w:name w:val="toc 1"/>
    <w:basedOn w:val="Normal"/>
    <w:next w:val="Normal"/>
    <w:semiHidden/>
    <w:rsid w:val="008814AA"/>
    <w:pPr>
      <w:tabs>
        <w:tab w:val="right" w:pos="9360"/>
      </w:tabs>
      <w:spacing w:before="360"/>
    </w:pPr>
    <w:rPr>
      <w:rFonts w:ascii="Arial" w:hAnsi="Arial"/>
      <w:b/>
      <w:caps/>
      <w:sz w:val="24"/>
    </w:rPr>
  </w:style>
  <w:style w:type="paragraph" w:styleId="TOC2">
    <w:name w:val="toc 2"/>
    <w:basedOn w:val="Normal"/>
    <w:next w:val="Normal"/>
    <w:semiHidden/>
    <w:rsid w:val="008814AA"/>
    <w:pPr>
      <w:tabs>
        <w:tab w:val="right" w:pos="9360"/>
      </w:tabs>
      <w:spacing w:before="240"/>
    </w:pPr>
    <w:rPr>
      <w:rFonts w:ascii="Times New Roman" w:hAnsi="Times New Roman"/>
      <w:b/>
    </w:rPr>
  </w:style>
  <w:style w:type="paragraph" w:styleId="TOC3">
    <w:name w:val="toc 3"/>
    <w:basedOn w:val="Normal"/>
    <w:next w:val="Normal"/>
    <w:semiHidden/>
    <w:rsid w:val="008814AA"/>
    <w:pPr>
      <w:tabs>
        <w:tab w:val="right" w:pos="9360"/>
      </w:tabs>
      <w:ind w:left="200"/>
    </w:pPr>
    <w:rPr>
      <w:rFonts w:ascii="Times New Roman" w:hAnsi="Times New Roman"/>
    </w:rPr>
  </w:style>
  <w:style w:type="paragraph" w:styleId="TOC4">
    <w:name w:val="toc 4"/>
    <w:basedOn w:val="Normal"/>
    <w:next w:val="Normal"/>
    <w:semiHidden/>
    <w:rsid w:val="008814AA"/>
    <w:pPr>
      <w:tabs>
        <w:tab w:val="right" w:pos="9360"/>
      </w:tabs>
      <w:ind w:left="400"/>
    </w:pPr>
    <w:rPr>
      <w:rFonts w:ascii="Times New Roman" w:hAnsi="Times New Roman"/>
    </w:rPr>
  </w:style>
  <w:style w:type="paragraph" w:styleId="TOC5">
    <w:name w:val="toc 5"/>
    <w:basedOn w:val="Normal"/>
    <w:next w:val="Normal"/>
    <w:semiHidden/>
    <w:rsid w:val="008814AA"/>
    <w:pPr>
      <w:tabs>
        <w:tab w:val="right" w:pos="9360"/>
      </w:tabs>
      <w:ind w:left="600"/>
    </w:pPr>
    <w:rPr>
      <w:rFonts w:ascii="Times New Roman" w:hAnsi="Times New Roman"/>
    </w:rPr>
  </w:style>
  <w:style w:type="paragraph" w:styleId="TOC6">
    <w:name w:val="toc 6"/>
    <w:basedOn w:val="Normal"/>
    <w:next w:val="Normal"/>
    <w:semiHidden/>
    <w:rsid w:val="008814AA"/>
    <w:pPr>
      <w:tabs>
        <w:tab w:val="right" w:pos="9360"/>
      </w:tabs>
      <w:ind w:left="800"/>
    </w:pPr>
    <w:rPr>
      <w:rFonts w:ascii="Times New Roman" w:hAnsi="Times New Roman"/>
    </w:rPr>
  </w:style>
  <w:style w:type="paragraph" w:styleId="TOC7">
    <w:name w:val="toc 7"/>
    <w:basedOn w:val="Normal"/>
    <w:next w:val="Normal"/>
    <w:semiHidden/>
    <w:rsid w:val="008814AA"/>
    <w:pPr>
      <w:tabs>
        <w:tab w:val="right" w:pos="9360"/>
      </w:tabs>
      <w:ind w:left="1000"/>
    </w:pPr>
    <w:rPr>
      <w:rFonts w:ascii="Times New Roman" w:hAnsi="Times New Roman"/>
    </w:rPr>
  </w:style>
  <w:style w:type="paragraph" w:styleId="TOC8">
    <w:name w:val="toc 8"/>
    <w:basedOn w:val="Normal"/>
    <w:next w:val="Normal"/>
    <w:semiHidden/>
    <w:rsid w:val="008814AA"/>
    <w:pPr>
      <w:tabs>
        <w:tab w:val="right" w:pos="9360"/>
      </w:tabs>
      <w:ind w:left="1200"/>
    </w:pPr>
    <w:rPr>
      <w:rFonts w:ascii="Times New Roman" w:hAnsi="Times New Roman"/>
    </w:rPr>
  </w:style>
  <w:style w:type="paragraph" w:styleId="TOC9">
    <w:name w:val="toc 9"/>
    <w:basedOn w:val="Normal"/>
    <w:next w:val="Normal"/>
    <w:semiHidden/>
    <w:rsid w:val="008814AA"/>
    <w:pPr>
      <w:tabs>
        <w:tab w:val="right" w:pos="9360"/>
      </w:tabs>
      <w:ind w:left="1400"/>
    </w:pPr>
    <w:rPr>
      <w:rFonts w:ascii="Times New Roman" w:hAnsi="Times New Roman"/>
    </w:rPr>
  </w:style>
  <w:style w:type="paragraph" w:styleId="BodyText">
    <w:name w:val="Body Text"/>
    <w:basedOn w:val="Normal"/>
    <w:link w:val="BodyTextChar"/>
    <w:rsid w:val="008814AA"/>
    <w:pPr>
      <w:jc w:val="both"/>
    </w:pPr>
    <w:rPr>
      <w:rFonts w:ascii="Times New Roman" w:hAnsi="Times New Roman"/>
    </w:rPr>
  </w:style>
  <w:style w:type="character" w:customStyle="1" w:styleId="BodyTextChar">
    <w:name w:val="Body Text Char"/>
    <w:basedOn w:val="DefaultParagraphFont"/>
    <w:link w:val="BodyText"/>
    <w:rsid w:val="00CF5671"/>
    <w:rPr>
      <w:lang w:val="en-US" w:eastAsia="en-US" w:bidi="ar-SA"/>
    </w:rPr>
  </w:style>
  <w:style w:type="paragraph" w:styleId="BodyText2">
    <w:name w:val="Body Text 2"/>
    <w:basedOn w:val="Normal"/>
    <w:link w:val="BodyText2Char"/>
    <w:rsid w:val="008814AA"/>
    <w:pPr>
      <w:suppressAutoHyphens/>
      <w:jc w:val="both"/>
    </w:pPr>
    <w:rPr>
      <w:rFonts w:ascii="Times New Roman" w:hAnsi="Times New Roman"/>
      <w:spacing w:val="-2"/>
      <w:sz w:val="22"/>
    </w:rPr>
  </w:style>
  <w:style w:type="character" w:customStyle="1" w:styleId="BodyText2Char">
    <w:name w:val="Body Text 2 Char"/>
    <w:basedOn w:val="DefaultParagraphFont"/>
    <w:link w:val="BodyText2"/>
    <w:locked/>
    <w:rsid w:val="00A14852"/>
    <w:rPr>
      <w:rFonts w:ascii="Times New Roman" w:hAnsi="Times New Roman"/>
      <w:spacing w:val="-2"/>
      <w:sz w:val="22"/>
    </w:rPr>
  </w:style>
  <w:style w:type="character" w:styleId="Hyperlink">
    <w:name w:val="Hyperlink"/>
    <w:basedOn w:val="DefaultParagraphFont"/>
    <w:rsid w:val="008814AA"/>
    <w:rPr>
      <w:color w:val="0000FF"/>
      <w:u w:val="single"/>
    </w:rPr>
  </w:style>
  <w:style w:type="character" w:styleId="FollowedHyperlink">
    <w:name w:val="FollowedHyperlink"/>
    <w:basedOn w:val="DefaultParagraphFont"/>
    <w:rsid w:val="008814AA"/>
    <w:rPr>
      <w:color w:val="800080"/>
      <w:u w:val="single"/>
    </w:rPr>
  </w:style>
  <w:style w:type="paragraph" w:styleId="DocumentMap">
    <w:name w:val="Document Map"/>
    <w:basedOn w:val="Normal"/>
    <w:link w:val="DocumentMapChar"/>
    <w:semiHidden/>
    <w:rsid w:val="008814AA"/>
    <w:pPr>
      <w:shd w:val="clear" w:color="auto" w:fill="000080"/>
    </w:pPr>
    <w:rPr>
      <w:rFonts w:ascii="Tahoma" w:hAnsi="Tahoma"/>
    </w:rPr>
  </w:style>
  <w:style w:type="character" w:customStyle="1" w:styleId="DocumentMapChar">
    <w:name w:val="Document Map Char"/>
    <w:basedOn w:val="DefaultParagraphFont"/>
    <w:link w:val="DocumentMap"/>
    <w:semiHidden/>
    <w:locked/>
    <w:rsid w:val="00A14852"/>
    <w:rPr>
      <w:rFonts w:ascii="Tahoma" w:hAnsi="Tahoma"/>
      <w:shd w:val="clear" w:color="auto" w:fill="000080"/>
    </w:rPr>
  </w:style>
  <w:style w:type="paragraph" w:styleId="BodyText3">
    <w:name w:val="Body Text 3"/>
    <w:basedOn w:val="Normal"/>
    <w:link w:val="BodyText3Char"/>
    <w:rsid w:val="008814AA"/>
    <w:rPr>
      <w:rFonts w:ascii="Times New Roman" w:hAnsi="Times New Roman"/>
      <w:sz w:val="22"/>
    </w:rPr>
  </w:style>
  <w:style w:type="character" w:customStyle="1" w:styleId="BodyText3Char">
    <w:name w:val="Body Text 3 Char"/>
    <w:basedOn w:val="DefaultParagraphFont"/>
    <w:link w:val="BodyText3"/>
    <w:locked/>
    <w:rsid w:val="00A14852"/>
    <w:rPr>
      <w:rFonts w:ascii="Times New Roman" w:hAnsi="Times New Roman"/>
      <w:sz w:val="22"/>
    </w:rPr>
  </w:style>
  <w:style w:type="paragraph" w:styleId="Header">
    <w:name w:val="header"/>
    <w:basedOn w:val="Normal"/>
    <w:link w:val="HeaderChar"/>
    <w:rsid w:val="008814AA"/>
    <w:pPr>
      <w:tabs>
        <w:tab w:val="center" w:pos="4320"/>
        <w:tab w:val="right" w:pos="8640"/>
      </w:tabs>
    </w:pPr>
    <w:rPr>
      <w:rFonts w:ascii="Times New Roman" w:hAnsi="Times New Roman"/>
    </w:rPr>
  </w:style>
  <w:style w:type="character" w:customStyle="1" w:styleId="HeaderChar">
    <w:name w:val="Header Char"/>
    <w:basedOn w:val="DefaultParagraphFont"/>
    <w:link w:val="Header"/>
    <w:locked/>
    <w:rsid w:val="00A14852"/>
    <w:rPr>
      <w:rFonts w:ascii="Times New Roman" w:hAnsi="Times New Roman"/>
    </w:rPr>
  </w:style>
  <w:style w:type="paragraph" w:styleId="TOAHeading">
    <w:name w:val="toa heading"/>
    <w:basedOn w:val="Normal"/>
    <w:next w:val="Normal"/>
    <w:semiHidden/>
    <w:rsid w:val="008814AA"/>
    <w:pPr>
      <w:tabs>
        <w:tab w:val="left" w:pos="9000"/>
        <w:tab w:val="right" w:pos="9360"/>
      </w:tabs>
      <w:suppressAutoHyphens/>
    </w:pPr>
    <w:rPr>
      <w:rFonts w:ascii="Times New Roman" w:hAnsi="Times New Roman"/>
      <w:spacing w:val="-2"/>
      <w:sz w:val="24"/>
    </w:rPr>
  </w:style>
  <w:style w:type="paragraph" w:styleId="BodyTextIndent">
    <w:name w:val="Body Text Indent"/>
    <w:basedOn w:val="Normal"/>
    <w:link w:val="BodyTextIndentChar"/>
    <w:rsid w:val="008814AA"/>
    <w:pPr>
      <w:ind w:left="720"/>
      <w:jc w:val="both"/>
    </w:pPr>
    <w:rPr>
      <w:rFonts w:ascii="Times New Roman" w:hAnsi="Times New Roman"/>
      <w:sz w:val="22"/>
    </w:rPr>
  </w:style>
  <w:style w:type="character" w:customStyle="1" w:styleId="BodyTextIndentChar">
    <w:name w:val="Body Text Indent Char"/>
    <w:basedOn w:val="DefaultParagraphFont"/>
    <w:link w:val="BodyTextIndent"/>
    <w:locked/>
    <w:rsid w:val="00A14852"/>
    <w:rPr>
      <w:rFonts w:ascii="Times New Roman" w:hAnsi="Times New Roman"/>
      <w:sz w:val="22"/>
    </w:rPr>
  </w:style>
  <w:style w:type="paragraph" w:styleId="BodyTextIndent2">
    <w:name w:val="Body Text Indent 2"/>
    <w:basedOn w:val="Normal"/>
    <w:link w:val="BodyTextIndent2Char"/>
    <w:rsid w:val="008814AA"/>
    <w:pPr>
      <w:ind w:firstLine="720"/>
      <w:jc w:val="both"/>
    </w:pPr>
    <w:rPr>
      <w:rFonts w:ascii="Times New Roman" w:hAnsi="Times New Roman"/>
      <w:sz w:val="22"/>
    </w:rPr>
  </w:style>
  <w:style w:type="character" w:customStyle="1" w:styleId="BodyTextIndent2Char">
    <w:name w:val="Body Text Indent 2 Char"/>
    <w:basedOn w:val="DefaultParagraphFont"/>
    <w:link w:val="BodyTextIndent2"/>
    <w:locked/>
    <w:rsid w:val="00A14852"/>
    <w:rPr>
      <w:rFonts w:ascii="Times New Roman" w:hAnsi="Times New Roman"/>
      <w:sz w:val="22"/>
    </w:rPr>
  </w:style>
  <w:style w:type="paragraph" w:customStyle="1" w:styleId="7">
    <w:name w:val="7"/>
    <w:basedOn w:val="Normal"/>
    <w:uiPriority w:val="99"/>
    <w:qFormat/>
    <w:rsid w:val="008814AA"/>
    <w:pPr>
      <w:widowControl w:val="0"/>
      <w:autoSpaceDE w:val="0"/>
      <w:autoSpaceDN w:val="0"/>
      <w:adjustRightInd w:val="0"/>
    </w:pPr>
    <w:rPr>
      <w:rFonts w:ascii="CG Times" w:hAnsi="CG Times"/>
      <w:szCs w:val="24"/>
    </w:rPr>
  </w:style>
  <w:style w:type="paragraph" w:customStyle="1" w:styleId="a">
    <w:name w:val="_"/>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Level1">
    <w:name w:val="Level 1"/>
    <w:basedOn w:val="Normal"/>
    <w:uiPriority w:val="99"/>
    <w:qFormat/>
    <w:rsid w:val="008814AA"/>
    <w:pPr>
      <w:widowControl w:val="0"/>
      <w:numPr>
        <w:numId w:val="1"/>
      </w:numPr>
      <w:autoSpaceDE w:val="0"/>
      <w:autoSpaceDN w:val="0"/>
      <w:adjustRightInd w:val="0"/>
      <w:ind w:left="720" w:hanging="720"/>
      <w:outlineLvl w:val="0"/>
    </w:pPr>
    <w:rPr>
      <w:rFonts w:ascii="Times New Roman" w:hAnsi="Times New Roman"/>
      <w:szCs w:val="24"/>
    </w:rPr>
  </w:style>
  <w:style w:type="paragraph" w:styleId="HTMLPreformatted">
    <w:name w:val="HTML Preformatted"/>
    <w:basedOn w:val="Normal"/>
    <w:link w:val="HTMLPreformattedChar"/>
    <w:rsid w:val="0088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4852"/>
    <w:rPr>
      <w:rFonts w:ascii="Courier New" w:hAnsi="Courier New" w:cs="Courier New"/>
    </w:rPr>
  </w:style>
  <w:style w:type="character" w:styleId="CommentReference">
    <w:name w:val="annotation reference"/>
    <w:basedOn w:val="DefaultParagraphFont"/>
    <w:semiHidden/>
    <w:rsid w:val="008814AA"/>
    <w:rPr>
      <w:sz w:val="16"/>
      <w:szCs w:val="16"/>
    </w:rPr>
  </w:style>
  <w:style w:type="paragraph" w:styleId="CommentText">
    <w:name w:val="annotation text"/>
    <w:basedOn w:val="Normal"/>
    <w:link w:val="CommentTextChar"/>
    <w:semiHidden/>
    <w:rsid w:val="008814AA"/>
  </w:style>
  <w:style w:type="character" w:customStyle="1" w:styleId="CommentTextChar">
    <w:name w:val="Comment Text Char"/>
    <w:basedOn w:val="DefaultParagraphFont"/>
    <w:link w:val="CommentText"/>
    <w:semiHidden/>
    <w:locked/>
    <w:rsid w:val="00A14852"/>
  </w:style>
  <w:style w:type="paragraph" w:styleId="CommentSubject">
    <w:name w:val="annotation subject"/>
    <w:basedOn w:val="CommentText"/>
    <w:next w:val="CommentText"/>
    <w:link w:val="CommentSubjectChar"/>
    <w:semiHidden/>
    <w:rsid w:val="008814AA"/>
    <w:rPr>
      <w:b/>
      <w:bCs/>
    </w:rPr>
  </w:style>
  <w:style w:type="character" w:customStyle="1" w:styleId="CommentSubjectChar">
    <w:name w:val="Comment Subject Char"/>
    <w:basedOn w:val="CommentTextChar"/>
    <w:link w:val="CommentSubject"/>
    <w:semiHidden/>
    <w:locked/>
    <w:rsid w:val="00A14852"/>
    <w:rPr>
      <w:b/>
      <w:bCs/>
    </w:rPr>
  </w:style>
  <w:style w:type="paragraph" w:styleId="BalloonText">
    <w:name w:val="Balloon Text"/>
    <w:basedOn w:val="Normal"/>
    <w:link w:val="BalloonTextChar"/>
    <w:semiHidden/>
    <w:rsid w:val="008814AA"/>
    <w:rPr>
      <w:rFonts w:ascii="Tahoma" w:hAnsi="Tahoma" w:cs="Tahoma"/>
      <w:sz w:val="16"/>
      <w:szCs w:val="16"/>
    </w:rPr>
  </w:style>
  <w:style w:type="character" w:customStyle="1" w:styleId="BalloonTextChar">
    <w:name w:val="Balloon Text Char"/>
    <w:basedOn w:val="DefaultParagraphFont"/>
    <w:link w:val="BalloonText"/>
    <w:semiHidden/>
    <w:locked/>
    <w:rsid w:val="00A14852"/>
    <w:rPr>
      <w:rFonts w:ascii="Tahoma" w:hAnsi="Tahoma" w:cs="Tahoma"/>
      <w:sz w:val="16"/>
      <w:szCs w:val="16"/>
    </w:rPr>
  </w:style>
  <w:style w:type="paragraph" w:styleId="NormalWeb">
    <w:name w:val="Normal (Web)"/>
    <w:aliases w:val="ClientStyle1"/>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eolnewpage">
    <w:name w:val="eolnewpage"/>
    <w:basedOn w:val="Normal"/>
    <w:uiPriority w:val="99"/>
    <w:qFormat/>
    <w:rsid w:val="008814AA"/>
    <w:pPr>
      <w:pageBreakBefore/>
      <w:spacing w:before="100" w:beforeAutospacing="1" w:after="100" w:afterAutospacing="1"/>
    </w:pPr>
    <w:rPr>
      <w:rFonts w:ascii="Times New Roman" w:hAnsi="Times New Roman"/>
      <w:sz w:val="24"/>
      <w:szCs w:val="24"/>
    </w:rPr>
  </w:style>
  <w:style w:type="paragraph" w:customStyle="1" w:styleId="eolcenter">
    <w:name w:val="eolcenter"/>
    <w:basedOn w:val="Normal"/>
    <w:uiPriority w:val="99"/>
    <w:qFormat/>
    <w:rsid w:val="008814AA"/>
    <w:pPr>
      <w:spacing w:before="100" w:beforeAutospacing="1" w:after="100" w:afterAutospacing="1"/>
      <w:jc w:val="center"/>
    </w:pPr>
    <w:rPr>
      <w:rFonts w:ascii="Times New Roman" w:hAnsi="Times New Roman"/>
      <w:sz w:val="24"/>
      <w:szCs w:val="24"/>
    </w:rPr>
  </w:style>
  <w:style w:type="paragraph" w:styleId="BodyTextIndent3">
    <w:name w:val="Body Text Indent 3"/>
    <w:basedOn w:val="Normal"/>
    <w:link w:val="BodyTextIndent3Char"/>
    <w:rsid w:val="008814AA"/>
    <w:pPr>
      <w:spacing w:after="120"/>
      <w:ind w:left="360"/>
    </w:pPr>
    <w:rPr>
      <w:sz w:val="16"/>
      <w:szCs w:val="16"/>
    </w:rPr>
  </w:style>
  <w:style w:type="character" w:customStyle="1" w:styleId="BodyTextIndent3Char">
    <w:name w:val="Body Text Indent 3 Char"/>
    <w:basedOn w:val="DefaultParagraphFont"/>
    <w:link w:val="BodyTextIndent3"/>
    <w:locked/>
    <w:rsid w:val="00A14852"/>
    <w:rPr>
      <w:sz w:val="16"/>
      <w:szCs w:val="16"/>
    </w:rPr>
  </w:style>
  <w:style w:type="paragraph" w:customStyle="1" w:styleId="cm117">
    <w:name w:val="cm117"/>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DocID">
    <w:name w:val="DocID"/>
    <w:basedOn w:val="Normal"/>
    <w:uiPriority w:val="99"/>
    <w:qFormat/>
    <w:rsid w:val="008814AA"/>
    <w:rPr>
      <w:rFonts w:ascii="Times New Roman" w:hAnsi="Times New Roman"/>
      <w:bCs/>
      <w:sz w:val="16"/>
    </w:rPr>
  </w:style>
  <w:style w:type="paragraph" w:customStyle="1" w:styleId="c10">
    <w:name w:val="c10"/>
    <w:basedOn w:val="Normal"/>
    <w:uiPriority w:val="99"/>
    <w:qFormat/>
    <w:rsid w:val="008814AA"/>
    <w:pPr>
      <w:spacing w:line="240" w:lineRule="atLeast"/>
      <w:jc w:val="center"/>
    </w:pPr>
    <w:rPr>
      <w:rFonts w:ascii="Times New Roman" w:hAnsi="Times New Roman"/>
      <w:sz w:val="24"/>
    </w:rPr>
  </w:style>
  <w:style w:type="paragraph" w:customStyle="1" w:styleId="Indent">
    <w:name w:val="Indent"/>
    <w:basedOn w:val="Normal"/>
    <w:qFormat/>
    <w:rsid w:val="00C84C68"/>
    <w:pPr>
      <w:tabs>
        <w:tab w:val="left" w:pos="1800"/>
        <w:tab w:val="left" w:pos="4680"/>
      </w:tabs>
      <w:ind w:left="720" w:hanging="720"/>
      <w:jc w:val="both"/>
    </w:pPr>
    <w:rPr>
      <w:rFonts w:ascii="Times" w:hAnsi="Times"/>
    </w:rPr>
  </w:style>
  <w:style w:type="paragraph" w:customStyle="1" w:styleId="Courier">
    <w:name w:val="Courier"/>
    <w:basedOn w:val="Normal"/>
    <w:qFormat/>
    <w:rsid w:val="00C84C68"/>
    <w:rPr>
      <w:rFonts w:ascii="Courier" w:hAnsi="Courier"/>
    </w:rPr>
  </w:style>
  <w:style w:type="paragraph" w:styleId="Title">
    <w:name w:val="Title"/>
    <w:basedOn w:val="Normal"/>
    <w:link w:val="TitleChar"/>
    <w:qFormat/>
    <w:rsid w:val="00C84C68"/>
    <w:pPr>
      <w:tabs>
        <w:tab w:val="decimal" w:pos="9180"/>
      </w:tabs>
      <w:jc w:val="center"/>
    </w:pPr>
    <w:rPr>
      <w:rFonts w:ascii="Times New Roman" w:hAnsi="Times New Roman"/>
      <w:b/>
      <w:sz w:val="24"/>
    </w:rPr>
  </w:style>
  <w:style w:type="character" w:customStyle="1" w:styleId="TitleChar">
    <w:name w:val="Title Char"/>
    <w:basedOn w:val="DefaultParagraphFont"/>
    <w:link w:val="Title"/>
    <w:rsid w:val="00CF5671"/>
    <w:rPr>
      <w:b/>
      <w:sz w:val="24"/>
      <w:lang w:val="en-US" w:eastAsia="en-US" w:bidi="ar-SA"/>
    </w:rPr>
  </w:style>
  <w:style w:type="paragraph" w:styleId="Subtitle">
    <w:name w:val="Subtitle"/>
    <w:basedOn w:val="Normal"/>
    <w:link w:val="SubtitleChar"/>
    <w:qFormat/>
    <w:rsid w:val="00C84C68"/>
    <w:pPr>
      <w:tabs>
        <w:tab w:val="decimal" w:pos="9180"/>
      </w:tabs>
      <w:jc w:val="center"/>
    </w:pPr>
    <w:rPr>
      <w:rFonts w:ascii="Times New Roman" w:hAnsi="Times New Roman"/>
      <w:b/>
    </w:rPr>
  </w:style>
  <w:style w:type="character" w:customStyle="1" w:styleId="SubtitleChar">
    <w:name w:val="Subtitle Char"/>
    <w:basedOn w:val="DefaultParagraphFont"/>
    <w:link w:val="Subtitle"/>
    <w:locked/>
    <w:rsid w:val="00A14852"/>
    <w:rPr>
      <w:rFonts w:ascii="Times New Roman" w:hAnsi="Times New Roman"/>
      <w:b/>
    </w:rPr>
  </w:style>
  <w:style w:type="paragraph" w:styleId="PlainText">
    <w:name w:val="Plain Text"/>
    <w:basedOn w:val="Normal"/>
    <w:link w:val="PlainTextChar"/>
    <w:rsid w:val="00C84C68"/>
    <w:rPr>
      <w:rFonts w:ascii="Courier New" w:hAnsi="Courier New"/>
    </w:rPr>
  </w:style>
  <w:style w:type="character" w:customStyle="1" w:styleId="PlainTextChar">
    <w:name w:val="Plain Text Char"/>
    <w:basedOn w:val="DefaultParagraphFont"/>
    <w:link w:val="PlainText"/>
    <w:locked/>
    <w:rsid w:val="00A14852"/>
    <w:rPr>
      <w:rFonts w:ascii="Courier New" w:hAnsi="Courier New"/>
    </w:rPr>
  </w:style>
  <w:style w:type="character" w:customStyle="1" w:styleId="DeltaViewInsertion">
    <w:name w:val="DeltaView Insertion"/>
    <w:rsid w:val="00C84C68"/>
    <w:rPr>
      <w:b/>
      <w:bCs/>
      <w:color w:val="0000FF"/>
      <w:spacing w:val="0"/>
      <w:u w:val="double"/>
    </w:rPr>
  </w:style>
  <w:style w:type="paragraph" w:customStyle="1" w:styleId="Subheadbold">
    <w:name w:val="Subheadbold"/>
    <w:aliases w:val="shb,SubheadBold"/>
    <w:basedOn w:val="Normal"/>
    <w:next w:val="Normal"/>
    <w:qFormat/>
    <w:rsid w:val="00C84C68"/>
    <w:pPr>
      <w:keepNext/>
      <w:keepLines/>
      <w:tabs>
        <w:tab w:val="left" w:pos="935"/>
      </w:tabs>
      <w:autoSpaceDE w:val="0"/>
      <w:autoSpaceDN w:val="0"/>
      <w:adjustRightInd w:val="0"/>
      <w:spacing w:after="240"/>
    </w:pPr>
    <w:rPr>
      <w:rFonts w:ascii="Times New Roman" w:hAnsi="Times New Roman"/>
      <w:b/>
      <w:bCs/>
      <w:sz w:val="21"/>
      <w:szCs w:val="21"/>
    </w:rPr>
  </w:style>
  <w:style w:type="paragraph" w:customStyle="1" w:styleId="Block">
    <w:name w:val="Block"/>
    <w:aliases w:val="bl"/>
    <w:basedOn w:val="Normal"/>
    <w:qFormat/>
    <w:rsid w:val="00C84C68"/>
    <w:pPr>
      <w:autoSpaceDE w:val="0"/>
      <w:autoSpaceDN w:val="0"/>
      <w:adjustRightInd w:val="0"/>
      <w:spacing w:after="240"/>
    </w:pPr>
    <w:rPr>
      <w:rFonts w:ascii="Times New Roman" w:hAnsi="Times New Roman"/>
      <w:sz w:val="21"/>
      <w:szCs w:val="21"/>
    </w:rPr>
  </w:style>
  <w:style w:type="character" w:customStyle="1" w:styleId="DeltaViewDeletion">
    <w:name w:val="DeltaView Deletion"/>
    <w:rsid w:val="00C84C68"/>
    <w:rPr>
      <w:strike/>
      <w:color w:val="FF0000"/>
      <w:spacing w:val="0"/>
    </w:rPr>
  </w:style>
  <w:style w:type="paragraph" w:customStyle="1" w:styleId="Body">
    <w:name w:val="Body"/>
    <w:aliases w:val="b"/>
    <w:basedOn w:val="Normal"/>
    <w:qFormat/>
    <w:rsid w:val="00C84C68"/>
    <w:pPr>
      <w:autoSpaceDE w:val="0"/>
      <w:autoSpaceDN w:val="0"/>
      <w:adjustRightInd w:val="0"/>
      <w:spacing w:after="160"/>
      <w:ind w:firstLine="720"/>
    </w:pPr>
    <w:rPr>
      <w:rFonts w:ascii="Times New Roman" w:hAnsi="Times New Roman"/>
    </w:rPr>
  </w:style>
  <w:style w:type="paragraph" w:customStyle="1" w:styleId="H5">
    <w:name w:val="H5"/>
    <w:basedOn w:val="Normal"/>
    <w:next w:val="Normal"/>
    <w:qFormat/>
    <w:rsid w:val="00C84C68"/>
    <w:pPr>
      <w:keepNext/>
      <w:spacing w:before="100" w:after="100"/>
      <w:outlineLvl w:val="5"/>
    </w:pPr>
    <w:rPr>
      <w:rFonts w:ascii="Times New Roman" w:hAnsi="Times New Roman"/>
      <w:b/>
      <w:snapToGrid w:val="0"/>
    </w:rPr>
  </w:style>
  <w:style w:type="paragraph" w:customStyle="1" w:styleId="Heading">
    <w:name w:val="Heading"/>
    <w:basedOn w:val="Normal"/>
    <w:qFormat/>
    <w:rsid w:val="00C84C68"/>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C84C68"/>
    <w:pPr>
      <w:suppressAutoHyphens/>
      <w:spacing w:line="230" w:lineRule="exact"/>
      <w:ind w:left="1440"/>
      <w:jc w:val="both"/>
    </w:pPr>
    <w:rPr>
      <w:rFonts w:ascii="Times New Roman" w:hAnsi="Times New Roman"/>
      <w:spacing w:val="-2"/>
      <w:sz w:val="23"/>
    </w:rPr>
  </w:style>
  <w:style w:type="paragraph" w:customStyle="1" w:styleId="fn-covenant">
    <w:name w:val="fn-covenant"/>
    <w:basedOn w:val="Normal"/>
    <w:qFormat/>
    <w:rsid w:val="00C84C68"/>
    <w:pPr>
      <w:tabs>
        <w:tab w:val="left" w:pos="5760"/>
      </w:tabs>
      <w:suppressAutoHyphens/>
      <w:ind w:left="720"/>
      <w:jc w:val="both"/>
    </w:pPr>
    <w:rPr>
      <w:rFonts w:ascii="Times New Roman" w:hAnsi="Times New Roman"/>
      <w:spacing w:val="-2"/>
      <w:sz w:val="22"/>
    </w:rPr>
  </w:style>
  <w:style w:type="paragraph" w:customStyle="1" w:styleId="fn-1m">
    <w:name w:val="fn-1m"/>
    <w:basedOn w:val="Normal"/>
    <w:qFormat/>
    <w:rsid w:val="00C84C68"/>
    <w:pPr>
      <w:tabs>
        <w:tab w:val="left" w:pos="720"/>
        <w:tab w:val="left" w:pos="1440"/>
        <w:tab w:val="left" w:pos="8208"/>
        <w:tab w:val="decimal" w:pos="9360"/>
      </w:tabs>
      <w:suppressAutoHyphens/>
      <w:spacing w:line="230" w:lineRule="exact"/>
      <w:jc w:val="both"/>
    </w:pPr>
    <w:rPr>
      <w:rFonts w:ascii="Times New Roman" w:hAnsi="Times New Roman"/>
      <w:spacing w:val="-2"/>
      <w:sz w:val="23"/>
    </w:rPr>
  </w:style>
  <w:style w:type="paragraph" w:customStyle="1" w:styleId="SubheadItal">
    <w:name w:val="SubheadItal"/>
    <w:aliases w:val="shi"/>
    <w:basedOn w:val="Normal"/>
    <w:qFormat/>
    <w:rsid w:val="00C84C68"/>
    <w:pPr>
      <w:keepNext/>
      <w:keepLines/>
      <w:spacing w:after="220"/>
    </w:pPr>
    <w:rPr>
      <w:rFonts w:ascii="Times New Roman" w:hAnsi="Times New Roman"/>
      <w:i/>
      <w:iCs/>
      <w:sz w:val="22"/>
    </w:rPr>
  </w:style>
  <w:style w:type="paragraph" w:customStyle="1" w:styleId="Bullet">
    <w:name w:val="Bullet"/>
    <w:aliases w:val="blt,bullet"/>
    <w:basedOn w:val="Normal"/>
    <w:qFormat/>
    <w:rsid w:val="00C84C68"/>
    <w:pPr>
      <w:numPr>
        <w:numId w:val="2"/>
      </w:numPr>
      <w:tabs>
        <w:tab w:val="clear" w:pos="720"/>
      </w:tabs>
      <w:spacing w:after="240"/>
      <w:ind w:left="1440" w:hanging="720"/>
    </w:pPr>
    <w:rPr>
      <w:rFonts w:ascii="Times New Roman" w:hAnsi="Times New Roman"/>
      <w:sz w:val="22"/>
    </w:rPr>
  </w:style>
  <w:style w:type="paragraph" w:customStyle="1" w:styleId="SubheadBold5">
    <w:name w:val="SubheadBold.5"/>
    <w:aliases w:val="shb.5,Subheadbold.5"/>
    <w:basedOn w:val="Subheadbold"/>
    <w:qFormat/>
    <w:rsid w:val="00C84C68"/>
    <w:pPr>
      <w:tabs>
        <w:tab w:val="clear" w:pos="935"/>
      </w:tabs>
      <w:autoSpaceDE/>
      <w:autoSpaceDN/>
      <w:adjustRightInd/>
      <w:spacing w:after="220"/>
      <w:ind w:left="720"/>
    </w:pPr>
    <w:rPr>
      <w:bCs w:val="0"/>
      <w:sz w:val="22"/>
      <w:szCs w:val="20"/>
    </w:rPr>
  </w:style>
  <w:style w:type="table" w:styleId="TableGrid">
    <w:name w:val="Table Grid"/>
    <w:basedOn w:val="TableNormal"/>
    <w:rsid w:val="00C84C6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84C68"/>
    <w:pPr>
      <w:spacing w:before="100" w:after="100"/>
      <w:ind w:left="720" w:right="29"/>
      <w:jc w:val="both"/>
    </w:pPr>
    <w:rPr>
      <w:rFonts w:ascii="Arial" w:hAnsi="Arial" w:cs="Arial"/>
      <w:sz w:val="22"/>
    </w:rPr>
  </w:style>
  <w:style w:type="character" w:customStyle="1" w:styleId="InitialStyle">
    <w:name w:val="InitialStyle"/>
    <w:rsid w:val="00C84C68"/>
    <w:rPr>
      <w:rFonts w:ascii="Times New Roman" w:hAnsi="Times New Roman"/>
      <w:color w:val="auto"/>
      <w:spacing w:val="0"/>
      <w:sz w:val="20"/>
    </w:rPr>
  </w:style>
  <w:style w:type="paragraph" w:customStyle="1" w:styleId="PKM">
    <w:name w:val="PKM"/>
    <w:qFormat/>
    <w:rsid w:val="00C84C68"/>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C84C68"/>
    <w:pPr>
      <w:spacing w:before="240" w:after="600"/>
      <w:jc w:val="center"/>
    </w:pPr>
    <w:rPr>
      <w:rFonts w:ascii="Times New Roman" w:hAnsi="Times New Roman"/>
      <w:noProof/>
      <w:kern w:val="18"/>
      <w:sz w:val="22"/>
      <w:szCs w:val="22"/>
    </w:rPr>
  </w:style>
  <w:style w:type="character" w:customStyle="1" w:styleId="DateChar">
    <w:name w:val="Date Char"/>
    <w:basedOn w:val="DefaultParagraphFont"/>
    <w:link w:val="Date"/>
    <w:locked/>
    <w:rsid w:val="00A14852"/>
    <w:rPr>
      <w:rFonts w:ascii="Times New Roman" w:hAnsi="Times New Roman"/>
      <w:noProof/>
      <w:kern w:val="18"/>
      <w:sz w:val="22"/>
      <w:szCs w:val="22"/>
    </w:rPr>
  </w:style>
  <w:style w:type="paragraph" w:styleId="BodyTextFirstIndent">
    <w:name w:val="Body Text First Indent"/>
    <w:basedOn w:val="BodyText"/>
    <w:link w:val="BodyTextFirstIndentChar"/>
    <w:rsid w:val="00CF5671"/>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A14852"/>
    <w:rPr>
      <w:lang w:val="en-US" w:eastAsia="en-US" w:bidi="ar-SA"/>
    </w:rPr>
  </w:style>
  <w:style w:type="paragraph" w:styleId="ListBullet">
    <w:name w:val="List Bullet"/>
    <w:basedOn w:val="BodyTextFirstIndent"/>
    <w:rsid w:val="00CF5671"/>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CF5671"/>
    <w:pPr>
      <w:spacing w:after="240"/>
      <w:jc w:val="left"/>
    </w:pPr>
    <w:rPr>
      <w:i/>
    </w:rPr>
  </w:style>
  <w:style w:type="character" w:customStyle="1" w:styleId="BodyTextItalicsChar">
    <w:name w:val="Body Text Italics Char"/>
    <w:basedOn w:val="BodyTextChar"/>
    <w:link w:val="BodyTextItalics"/>
    <w:rsid w:val="00CF5671"/>
    <w:rPr>
      <w:i/>
      <w:lang w:val="en-US" w:eastAsia="en-US" w:bidi="ar-SA"/>
    </w:rPr>
  </w:style>
  <w:style w:type="paragraph" w:customStyle="1" w:styleId="HeadingItalics">
    <w:name w:val="Heading Italics"/>
    <w:basedOn w:val="Normal"/>
    <w:uiPriority w:val="99"/>
    <w:qFormat/>
    <w:rsid w:val="00765F0A"/>
    <w:pPr>
      <w:spacing w:after="240"/>
    </w:pPr>
    <w:rPr>
      <w:rFonts w:ascii="Times New Roman" w:hAnsi="Times New Roman"/>
      <w:b/>
      <w:i/>
      <w:szCs w:val="24"/>
    </w:rPr>
  </w:style>
  <w:style w:type="paragraph" w:customStyle="1" w:styleId="BodySubtitle">
    <w:name w:val="Body Subtitle"/>
    <w:basedOn w:val="Normal"/>
    <w:link w:val="BodySubtitleChar"/>
    <w:qFormat/>
    <w:rsid w:val="00B4696E"/>
    <w:rPr>
      <w:rFonts w:ascii="Times New Roman" w:hAnsi="Times New Roman"/>
      <w:i/>
      <w:iCs/>
    </w:rPr>
  </w:style>
  <w:style w:type="character" w:customStyle="1" w:styleId="BodySubtitleChar">
    <w:name w:val="Body Subtitle Char"/>
    <w:basedOn w:val="DefaultParagraphFont"/>
    <w:link w:val="BodySubtitle"/>
    <w:rsid w:val="00B4696E"/>
    <w:rPr>
      <w:i/>
      <w:iCs/>
      <w:lang w:val="en-US" w:eastAsia="en-US" w:bidi="ar-SA"/>
    </w:rPr>
  </w:style>
  <w:style w:type="character" w:customStyle="1" w:styleId="CharChar">
    <w:name w:val="Char Char"/>
    <w:basedOn w:val="DefaultParagraphFont"/>
    <w:rsid w:val="00B4696E"/>
    <w:rPr>
      <w:lang w:val="en-US" w:eastAsia="en-US" w:bidi="ar-SA"/>
    </w:rPr>
  </w:style>
  <w:style w:type="paragraph" w:styleId="ListParagraph">
    <w:name w:val="List Paragraph"/>
    <w:basedOn w:val="Normal"/>
    <w:uiPriority w:val="34"/>
    <w:qFormat/>
    <w:rsid w:val="00740EF7"/>
    <w:pPr>
      <w:ind w:left="720"/>
      <w:contextualSpacing/>
    </w:pPr>
  </w:style>
  <w:style w:type="paragraph" w:customStyle="1" w:styleId="Heading2Text">
    <w:name w:val="Heading 2 Text"/>
    <w:basedOn w:val="Heading2"/>
    <w:qFormat/>
    <w:rsid w:val="00040EC3"/>
    <w:pPr>
      <w:keepNext w:val="0"/>
      <w:autoSpaceDE w:val="0"/>
      <w:autoSpaceDN w:val="0"/>
      <w:adjustRightInd w:val="0"/>
      <w:spacing w:before="0" w:after="240"/>
    </w:pPr>
    <w:rPr>
      <w:rFonts w:ascii="Times New Roman" w:hAnsi="Times New Roman"/>
      <w:i w:val="0"/>
      <w:sz w:val="20"/>
    </w:rPr>
  </w:style>
  <w:style w:type="paragraph" w:customStyle="1" w:styleId="HeadBoldItalicLeftEDC">
    <w:name w:val="Head Bold Italic Left/EDC"/>
    <w:basedOn w:val="Normal"/>
    <w:uiPriority w:val="99"/>
    <w:qFormat/>
    <w:rsid w:val="000720FF"/>
    <w:pPr>
      <w:keepNext/>
      <w:keepLines/>
      <w:tabs>
        <w:tab w:val="left" w:pos="518"/>
        <w:tab w:val="left" w:pos="778"/>
        <w:tab w:val="left" w:pos="1037"/>
        <w:tab w:val="left" w:pos="1296"/>
      </w:tabs>
      <w:spacing w:before="240"/>
    </w:pPr>
    <w:rPr>
      <w:rFonts w:ascii="Times New Roman" w:hAnsi="Times New Roman"/>
      <w:b/>
      <w:i/>
    </w:rPr>
  </w:style>
  <w:style w:type="paragraph" w:styleId="NoSpacing">
    <w:name w:val="No Spacing"/>
    <w:link w:val="NoSpacingChar"/>
    <w:uiPriority w:val="1"/>
    <w:qFormat/>
    <w:rsid w:val="00F55BB7"/>
    <w:rPr>
      <w:rFonts w:ascii="Times New Roman" w:hAnsi="Times New Roman"/>
      <w:sz w:val="24"/>
      <w:szCs w:val="24"/>
    </w:rPr>
  </w:style>
  <w:style w:type="character" w:customStyle="1" w:styleId="BodyTextChar1">
    <w:name w:val="Body Text Char1"/>
    <w:basedOn w:val="DefaultParagraphFont"/>
    <w:rsid w:val="00121B7D"/>
    <w:rPr>
      <w:lang w:val="en-US" w:eastAsia="en-US" w:bidi="ar-SA"/>
    </w:rPr>
  </w:style>
  <w:style w:type="character" w:customStyle="1" w:styleId="CharChar0">
    <w:name w:val="Char Char"/>
    <w:basedOn w:val="DefaultParagraphFont"/>
    <w:rsid w:val="00A14852"/>
    <w:rPr>
      <w:lang w:val="en-US" w:eastAsia="en-US" w:bidi="ar-SA"/>
    </w:rPr>
  </w:style>
  <w:style w:type="character" w:customStyle="1" w:styleId="TitleChar1">
    <w:name w:val="Title Char1"/>
    <w:basedOn w:val="DefaultParagraphFont"/>
    <w:rsid w:val="006275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627587"/>
    <w:rPr>
      <w:rFonts w:ascii="Cambria" w:eastAsia="Times New Roman" w:hAnsi="Cambria" w:cs="Times New Roman"/>
      <w:i/>
      <w:iCs/>
      <w:color w:val="4F81BD"/>
      <w:spacing w:val="15"/>
      <w:sz w:val="24"/>
      <w:szCs w:val="24"/>
    </w:rPr>
  </w:style>
  <w:style w:type="paragraph" w:customStyle="1" w:styleId="BodyTitle">
    <w:name w:val="Body Title"/>
    <w:basedOn w:val="Normal"/>
    <w:rsid w:val="00A678D1"/>
    <w:pPr>
      <w:spacing w:after="240"/>
    </w:pPr>
    <w:rPr>
      <w:rFonts w:ascii="Times New Roman" w:eastAsia="????" w:hAnsi="Times New Roman"/>
      <w:u w:val="single"/>
    </w:rPr>
  </w:style>
  <w:style w:type="character" w:styleId="Strong">
    <w:name w:val="Strong"/>
    <w:basedOn w:val="DefaultParagraphFont"/>
    <w:uiPriority w:val="22"/>
    <w:qFormat/>
    <w:rsid w:val="00D2500C"/>
    <w:rPr>
      <w:b/>
      <w:bCs/>
    </w:rPr>
  </w:style>
  <w:style w:type="paragraph" w:styleId="Revision">
    <w:name w:val="Revision"/>
    <w:hidden/>
    <w:uiPriority w:val="99"/>
    <w:semiHidden/>
    <w:rsid w:val="008F00CE"/>
  </w:style>
  <w:style w:type="paragraph" w:customStyle="1" w:styleId="Bullets">
    <w:name w:val="Bullets"/>
    <w:basedOn w:val="ListParagraph"/>
    <w:link w:val="BulletsChar"/>
    <w:qFormat/>
    <w:rsid w:val="00786D20"/>
    <w:pPr>
      <w:numPr>
        <w:numId w:val="11"/>
      </w:numPr>
      <w:spacing w:after="100"/>
      <w:contextualSpacing w:val="0"/>
    </w:pPr>
    <w:rPr>
      <w:rFonts w:ascii="Arial" w:eastAsiaTheme="minorHAnsi" w:hAnsi="Arial" w:cstheme="minorBidi"/>
      <w:sz w:val="22"/>
      <w:szCs w:val="22"/>
    </w:rPr>
  </w:style>
  <w:style w:type="character" w:customStyle="1" w:styleId="BulletsChar">
    <w:name w:val="Bullets Char"/>
    <w:basedOn w:val="DefaultParagraphFont"/>
    <w:link w:val="Bullets"/>
    <w:rsid w:val="00786D20"/>
    <w:rPr>
      <w:rFonts w:ascii="Arial" w:eastAsiaTheme="minorHAnsi" w:hAnsi="Arial" w:cstheme="minorBidi"/>
      <w:sz w:val="22"/>
      <w:szCs w:val="22"/>
    </w:rPr>
  </w:style>
  <w:style w:type="paragraph" w:customStyle="1" w:styleId="Default">
    <w:name w:val="Default"/>
    <w:rsid w:val="00421552"/>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9D46A8"/>
    <w:rPr>
      <w:rFonts w:ascii="Times New Roman" w:hAnsi="Times New Roman"/>
      <w:sz w:val="24"/>
      <w:szCs w:val="24"/>
    </w:rPr>
  </w:style>
  <w:style w:type="character" w:styleId="Emphasis">
    <w:name w:val="Emphasis"/>
    <w:basedOn w:val="DefaultParagraphFont"/>
    <w:uiPriority w:val="20"/>
    <w:qFormat/>
    <w:rsid w:val="006371AB"/>
    <w:rPr>
      <w:i/>
      <w:iCs/>
    </w:rPr>
  </w:style>
  <w:style w:type="character" w:styleId="UnresolvedMention">
    <w:name w:val="Unresolved Mention"/>
    <w:basedOn w:val="DefaultParagraphFont"/>
    <w:uiPriority w:val="99"/>
    <w:semiHidden/>
    <w:unhideWhenUsed/>
    <w:rsid w:val="007B20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43297">
      <w:bodyDiv w:val="1"/>
      <w:marLeft w:val="0"/>
      <w:marRight w:val="0"/>
      <w:marTop w:val="0"/>
      <w:marBottom w:val="0"/>
      <w:divBdr>
        <w:top w:val="none" w:sz="0" w:space="0" w:color="auto"/>
        <w:left w:val="none" w:sz="0" w:space="0" w:color="auto"/>
        <w:bottom w:val="none" w:sz="0" w:space="0" w:color="auto"/>
        <w:right w:val="none" w:sz="0" w:space="0" w:color="auto"/>
      </w:divBdr>
      <w:divsChild>
        <w:div w:id="878935536">
          <w:marLeft w:val="0"/>
          <w:marRight w:val="0"/>
          <w:marTop w:val="0"/>
          <w:marBottom w:val="0"/>
          <w:divBdr>
            <w:top w:val="none" w:sz="0" w:space="0" w:color="auto"/>
            <w:left w:val="none" w:sz="0" w:space="0" w:color="auto"/>
            <w:bottom w:val="none" w:sz="0" w:space="0" w:color="auto"/>
            <w:right w:val="none" w:sz="0" w:space="0" w:color="auto"/>
          </w:divBdr>
          <w:divsChild>
            <w:div w:id="372191814">
              <w:marLeft w:val="0"/>
              <w:marRight w:val="0"/>
              <w:marTop w:val="120"/>
              <w:marBottom w:val="0"/>
              <w:divBdr>
                <w:top w:val="none" w:sz="0" w:space="0" w:color="auto"/>
                <w:left w:val="none" w:sz="0" w:space="0" w:color="auto"/>
                <w:bottom w:val="none" w:sz="0" w:space="0" w:color="auto"/>
                <w:right w:val="none" w:sz="0" w:space="0" w:color="auto"/>
              </w:divBdr>
            </w:div>
          </w:divsChild>
        </w:div>
        <w:div w:id="2100055503">
          <w:marLeft w:val="0"/>
          <w:marRight w:val="0"/>
          <w:marTop w:val="0"/>
          <w:marBottom w:val="0"/>
          <w:divBdr>
            <w:top w:val="none" w:sz="0" w:space="0" w:color="auto"/>
            <w:left w:val="none" w:sz="0" w:space="0" w:color="auto"/>
            <w:bottom w:val="none" w:sz="0" w:space="0" w:color="auto"/>
            <w:right w:val="none" w:sz="0" w:space="0" w:color="auto"/>
          </w:divBdr>
          <w:divsChild>
            <w:div w:id="482889633">
              <w:marLeft w:val="0"/>
              <w:marRight w:val="0"/>
              <w:marTop w:val="120"/>
              <w:marBottom w:val="0"/>
              <w:divBdr>
                <w:top w:val="none" w:sz="0" w:space="0" w:color="auto"/>
                <w:left w:val="none" w:sz="0" w:space="0" w:color="auto"/>
                <w:bottom w:val="none" w:sz="0" w:space="0" w:color="auto"/>
                <w:right w:val="none" w:sz="0" w:space="0" w:color="auto"/>
              </w:divBdr>
            </w:div>
            <w:div w:id="647134157">
              <w:marLeft w:val="2"/>
              <w:marRight w:val="0"/>
              <w:marTop w:val="240"/>
              <w:marBottom w:val="0"/>
              <w:divBdr>
                <w:top w:val="none" w:sz="0" w:space="0" w:color="auto"/>
                <w:left w:val="none" w:sz="0" w:space="0" w:color="auto"/>
                <w:bottom w:val="none" w:sz="0" w:space="0" w:color="auto"/>
                <w:right w:val="none" w:sz="0" w:space="0" w:color="auto"/>
              </w:divBdr>
            </w:div>
          </w:divsChild>
        </w:div>
      </w:divsChild>
    </w:div>
    <w:div w:id="357396295">
      <w:bodyDiv w:val="1"/>
      <w:marLeft w:val="0"/>
      <w:marRight w:val="0"/>
      <w:marTop w:val="0"/>
      <w:marBottom w:val="0"/>
      <w:divBdr>
        <w:top w:val="none" w:sz="0" w:space="0" w:color="auto"/>
        <w:left w:val="none" w:sz="0" w:space="0" w:color="auto"/>
        <w:bottom w:val="none" w:sz="0" w:space="0" w:color="auto"/>
        <w:right w:val="none" w:sz="0" w:space="0" w:color="auto"/>
      </w:divBdr>
    </w:div>
    <w:div w:id="386875618">
      <w:bodyDiv w:val="1"/>
      <w:marLeft w:val="0"/>
      <w:marRight w:val="0"/>
      <w:marTop w:val="0"/>
      <w:marBottom w:val="0"/>
      <w:divBdr>
        <w:top w:val="none" w:sz="0" w:space="0" w:color="auto"/>
        <w:left w:val="none" w:sz="0" w:space="0" w:color="auto"/>
        <w:bottom w:val="none" w:sz="0" w:space="0" w:color="auto"/>
        <w:right w:val="none" w:sz="0" w:space="0" w:color="auto"/>
      </w:divBdr>
      <w:divsChild>
        <w:div w:id="1067726752">
          <w:marLeft w:val="6"/>
          <w:marRight w:val="0"/>
          <w:marTop w:val="0"/>
          <w:marBottom w:val="0"/>
          <w:divBdr>
            <w:top w:val="none" w:sz="0" w:space="0" w:color="auto"/>
            <w:left w:val="none" w:sz="0" w:space="0" w:color="auto"/>
            <w:bottom w:val="none" w:sz="0" w:space="0" w:color="auto"/>
            <w:right w:val="none" w:sz="0" w:space="0" w:color="auto"/>
          </w:divBdr>
          <w:divsChild>
            <w:div w:id="1269508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00753658">
      <w:bodyDiv w:val="1"/>
      <w:marLeft w:val="0"/>
      <w:marRight w:val="0"/>
      <w:marTop w:val="0"/>
      <w:marBottom w:val="0"/>
      <w:divBdr>
        <w:top w:val="none" w:sz="0" w:space="0" w:color="auto"/>
        <w:left w:val="none" w:sz="0" w:space="0" w:color="auto"/>
        <w:bottom w:val="none" w:sz="0" w:space="0" w:color="auto"/>
        <w:right w:val="none" w:sz="0" w:space="0" w:color="auto"/>
      </w:divBdr>
    </w:div>
    <w:div w:id="427388181">
      <w:bodyDiv w:val="1"/>
      <w:marLeft w:val="0"/>
      <w:marRight w:val="0"/>
      <w:marTop w:val="0"/>
      <w:marBottom w:val="0"/>
      <w:divBdr>
        <w:top w:val="none" w:sz="0" w:space="0" w:color="auto"/>
        <w:left w:val="none" w:sz="0" w:space="0" w:color="auto"/>
        <w:bottom w:val="none" w:sz="0" w:space="0" w:color="auto"/>
        <w:right w:val="none" w:sz="0" w:space="0" w:color="auto"/>
      </w:divBdr>
    </w:div>
    <w:div w:id="435372627">
      <w:bodyDiv w:val="1"/>
      <w:marLeft w:val="0"/>
      <w:marRight w:val="0"/>
      <w:marTop w:val="0"/>
      <w:marBottom w:val="0"/>
      <w:divBdr>
        <w:top w:val="none" w:sz="0" w:space="0" w:color="auto"/>
        <w:left w:val="none" w:sz="0" w:space="0" w:color="auto"/>
        <w:bottom w:val="none" w:sz="0" w:space="0" w:color="auto"/>
        <w:right w:val="none" w:sz="0" w:space="0" w:color="auto"/>
      </w:divBdr>
    </w:div>
    <w:div w:id="438112527">
      <w:bodyDiv w:val="1"/>
      <w:marLeft w:val="0"/>
      <w:marRight w:val="0"/>
      <w:marTop w:val="0"/>
      <w:marBottom w:val="0"/>
      <w:divBdr>
        <w:top w:val="none" w:sz="0" w:space="0" w:color="auto"/>
        <w:left w:val="none" w:sz="0" w:space="0" w:color="auto"/>
        <w:bottom w:val="none" w:sz="0" w:space="0" w:color="auto"/>
        <w:right w:val="none" w:sz="0" w:space="0" w:color="auto"/>
      </w:divBdr>
    </w:div>
    <w:div w:id="487282795">
      <w:bodyDiv w:val="1"/>
      <w:marLeft w:val="0"/>
      <w:marRight w:val="0"/>
      <w:marTop w:val="0"/>
      <w:marBottom w:val="0"/>
      <w:divBdr>
        <w:top w:val="none" w:sz="0" w:space="0" w:color="auto"/>
        <w:left w:val="none" w:sz="0" w:space="0" w:color="auto"/>
        <w:bottom w:val="none" w:sz="0" w:space="0" w:color="auto"/>
        <w:right w:val="none" w:sz="0" w:space="0" w:color="auto"/>
      </w:divBdr>
    </w:div>
    <w:div w:id="492257875">
      <w:bodyDiv w:val="1"/>
      <w:marLeft w:val="0"/>
      <w:marRight w:val="0"/>
      <w:marTop w:val="0"/>
      <w:marBottom w:val="0"/>
      <w:divBdr>
        <w:top w:val="none" w:sz="0" w:space="0" w:color="auto"/>
        <w:left w:val="none" w:sz="0" w:space="0" w:color="auto"/>
        <w:bottom w:val="none" w:sz="0" w:space="0" w:color="auto"/>
        <w:right w:val="none" w:sz="0" w:space="0" w:color="auto"/>
      </w:divBdr>
    </w:div>
    <w:div w:id="530456134">
      <w:bodyDiv w:val="1"/>
      <w:marLeft w:val="0"/>
      <w:marRight w:val="0"/>
      <w:marTop w:val="0"/>
      <w:marBottom w:val="0"/>
      <w:divBdr>
        <w:top w:val="none" w:sz="0" w:space="0" w:color="auto"/>
        <w:left w:val="none" w:sz="0" w:space="0" w:color="auto"/>
        <w:bottom w:val="none" w:sz="0" w:space="0" w:color="auto"/>
        <w:right w:val="none" w:sz="0" w:space="0" w:color="auto"/>
      </w:divBdr>
    </w:div>
    <w:div w:id="608858254">
      <w:bodyDiv w:val="1"/>
      <w:marLeft w:val="0"/>
      <w:marRight w:val="0"/>
      <w:marTop w:val="0"/>
      <w:marBottom w:val="0"/>
      <w:divBdr>
        <w:top w:val="none" w:sz="0" w:space="0" w:color="auto"/>
        <w:left w:val="none" w:sz="0" w:space="0" w:color="auto"/>
        <w:bottom w:val="none" w:sz="0" w:space="0" w:color="auto"/>
        <w:right w:val="none" w:sz="0" w:space="0" w:color="auto"/>
      </w:divBdr>
    </w:div>
    <w:div w:id="679967051">
      <w:bodyDiv w:val="1"/>
      <w:marLeft w:val="0"/>
      <w:marRight w:val="0"/>
      <w:marTop w:val="0"/>
      <w:marBottom w:val="0"/>
      <w:divBdr>
        <w:top w:val="none" w:sz="0" w:space="0" w:color="auto"/>
        <w:left w:val="none" w:sz="0" w:space="0" w:color="auto"/>
        <w:bottom w:val="none" w:sz="0" w:space="0" w:color="auto"/>
        <w:right w:val="none" w:sz="0" w:space="0" w:color="auto"/>
      </w:divBdr>
    </w:div>
    <w:div w:id="684018968">
      <w:bodyDiv w:val="1"/>
      <w:marLeft w:val="0"/>
      <w:marRight w:val="0"/>
      <w:marTop w:val="0"/>
      <w:marBottom w:val="0"/>
      <w:divBdr>
        <w:top w:val="none" w:sz="0" w:space="0" w:color="auto"/>
        <w:left w:val="none" w:sz="0" w:space="0" w:color="auto"/>
        <w:bottom w:val="none" w:sz="0" w:space="0" w:color="auto"/>
        <w:right w:val="none" w:sz="0" w:space="0" w:color="auto"/>
      </w:divBdr>
    </w:div>
    <w:div w:id="790782548">
      <w:bodyDiv w:val="1"/>
      <w:marLeft w:val="0"/>
      <w:marRight w:val="0"/>
      <w:marTop w:val="0"/>
      <w:marBottom w:val="0"/>
      <w:divBdr>
        <w:top w:val="none" w:sz="0" w:space="0" w:color="auto"/>
        <w:left w:val="none" w:sz="0" w:space="0" w:color="auto"/>
        <w:bottom w:val="none" w:sz="0" w:space="0" w:color="auto"/>
        <w:right w:val="none" w:sz="0" w:space="0" w:color="auto"/>
      </w:divBdr>
      <w:divsChild>
        <w:div w:id="2104718839">
          <w:marLeft w:val="6"/>
          <w:marRight w:val="0"/>
          <w:marTop w:val="0"/>
          <w:marBottom w:val="0"/>
          <w:divBdr>
            <w:top w:val="none" w:sz="0" w:space="0" w:color="auto"/>
            <w:left w:val="none" w:sz="0" w:space="0" w:color="auto"/>
            <w:bottom w:val="none" w:sz="0" w:space="0" w:color="auto"/>
            <w:right w:val="none" w:sz="0" w:space="0" w:color="auto"/>
          </w:divBdr>
          <w:divsChild>
            <w:div w:id="1896886484">
              <w:marLeft w:val="0"/>
              <w:marRight w:val="0"/>
              <w:marTop w:val="120"/>
              <w:marBottom w:val="0"/>
              <w:divBdr>
                <w:top w:val="none" w:sz="0" w:space="0" w:color="auto"/>
                <w:left w:val="none" w:sz="0" w:space="0" w:color="auto"/>
                <w:bottom w:val="none" w:sz="0" w:space="0" w:color="auto"/>
                <w:right w:val="none" w:sz="0" w:space="0" w:color="auto"/>
              </w:divBdr>
            </w:div>
            <w:div w:id="13624365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0453752">
      <w:bodyDiv w:val="1"/>
      <w:marLeft w:val="0"/>
      <w:marRight w:val="0"/>
      <w:marTop w:val="0"/>
      <w:marBottom w:val="0"/>
      <w:divBdr>
        <w:top w:val="none" w:sz="0" w:space="0" w:color="auto"/>
        <w:left w:val="none" w:sz="0" w:space="0" w:color="auto"/>
        <w:bottom w:val="none" w:sz="0" w:space="0" w:color="auto"/>
        <w:right w:val="none" w:sz="0" w:space="0" w:color="auto"/>
      </w:divBdr>
      <w:divsChild>
        <w:div w:id="2145732863">
          <w:marLeft w:val="0"/>
          <w:marRight w:val="0"/>
          <w:marTop w:val="0"/>
          <w:marBottom w:val="0"/>
          <w:divBdr>
            <w:top w:val="none" w:sz="0" w:space="0" w:color="auto"/>
            <w:left w:val="none" w:sz="0" w:space="0" w:color="auto"/>
            <w:bottom w:val="none" w:sz="0" w:space="0" w:color="auto"/>
            <w:right w:val="none" w:sz="0" w:space="0" w:color="auto"/>
          </w:divBdr>
        </w:div>
        <w:div w:id="194657045">
          <w:marLeft w:val="0"/>
          <w:marRight w:val="0"/>
          <w:marTop w:val="0"/>
          <w:marBottom w:val="0"/>
          <w:divBdr>
            <w:top w:val="none" w:sz="0" w:space="0" w:color="auto"/>
            <w:left w:val="none" w:sz="0" w:space="0" w:color="auto"/>
            <w:bottom w:val="none" w:sz="0" w:space="0" w:color="auto"/>
            <w:right w:val="none" w:sz="0" w:space="0" w:color="auto"/>
          </w:divBdr>
        </w:div>
      </w:divsChild>
    </w:div>
    <w:div w:id="974216245">
      <w:bodyDiv w:val="1"/>
      <w:marLeft w:val="0"/>
      <w:marRight w:val="0"/>
      <w:marTop w:val="0"/>
      <w:marBottom w:val="0"/>
      <w:divBdr>
        <w:top w:val="none" w:sz="0" w:space="0" w:color="auto"/>
        <w:left w:val="none" w:sz="0" w:space="0" w:color="auto"/>
        <w:bottom w:val="none" w:sz="0" w:space="0" w:color="auto"/>
        <w:right w:val="none" w:sz="0" w:space="0" w:color="auto"/>
      </w:divBdr>
      <w:divsChild>
        <w:div w:id="816995002">
          <w:marLeft w:val="6"/>
          <w:marRight w:val="0"/>
          <w:marTop w:val="0"/>
          <w:marBottom w:val="0"/>
          <w:divBdr>
            <w:top w:val="none" w:sz="0" w:space="0" w:color="auto"/>
            <w:left w:val="none" w:sz="0" w:space="0" w:color="auto"/>
            <w:bottom w:val="none" w:sz="0" w:space="0" w:color="auto"/>
            <w:right w:val="none" w:sz="0" w:space="0" w:color="auto"/>
          </w:divBdr>
        </w:div>
      </w:divsChild>
    </w:div>
    <w:div w:id="1005353575">
      <w:bodyDiv w:val="1"/>
      <w:marLeft w:val="0"/>
      <w:marRight w:val="0"/>
      <w:marTop w:val="0"/>
      <w:marBottom w:val="0"/>
      <w:divBdr>
        <w:top w:val="none" w:sz="0" w:space="0" w:color="auto"/>
        <w:left w:val="none" w:sz="0" w:space="0" w:color="auto"/>
        <w:bottom w:val="none" w:sz="0" w:space="0" w:color="auto"/>
        <w:right w:val="none" w:sz="0" w:space="0" w:color="auto"/>
      </w:divBdr>
      <w:divsChild>
        <w:div w:id="347681229">
          <w:marLeft w:val="0"/>
          <w:marRight w:val="0"/>
          <w:marTop w:val="0"/>
          <w:marBottom w:val="0"/>
          <w:divBdr>
            <w:top w:val="none" w:sz="0" w:space="0" w:color="auto"/>
            <w:left w:val="none" w:sz="0" w:space="0" w:color="auto"/>
            <w:bottom w:val="none" w:sz="0" w:space="0" w:color="auto"/>
            <w:right w:val="none" w:sz="0" w:space="0" w:color="auto"/>
          </w:divBdr>
          <w:divsChild>
            <w:div w:id="166336890">
              <w:marLeft w:val="0"/>
              <w:marRight w:val="0"/>
              <w:marTop w:val="240"/>
              <w:marBottom w:val="0"/>
              <w:divBdr>
                <w:top w:val="none" w:sz="0" w:space="0" w:color="auto"/>
                <w:left w:val="none" w:sz="0" w:space="0" w:color="auto"/>
                <w:bottom w:val="none" w:sz="0" w:space="0" w:color="auto"/>
                <w:right w:val="none" w:sz="0" w:space="0" w:color="auto"/>
              </w:divBdr>
            </w:div>
            <w:div w:id="355472757">
              <w:marLeft w:val="0"/>
              <w:marRight w:val="0"/>
              <w:marTop w:val="120"/>
              <w:marBottom w:val="0"/>
              <w:divBdr>
                <w:top w:val="none" w:sz="0" w:space="0" w:color="auto"/>
                <w:left w:val="none" w:sz="0" w:space="0" w:color="auto"/>
                <w:bottom w:val="none" w:sz="0" w:space="0" w:color="auto"/>
                <w:right w:val="none" w:sz="0" w:space="0" w:color="auto"/>
              </w:divBdr>
            </w:div>
            <w:div w:id="966397455">
              <w:marLeft w:val="2"/>
              <w:marRight w:val="0"/>
              <w:marTop w:val="240"/>
              <w:marBottom w:val="0"/>
              <w:divBdr>
                <w:top w:val="none" w:sz="0" w:space="0" w:color="auto"/>
                <w:left w:val="none" w:sz="0" w:space="0" w:color="auto"/>
                <w:bottom w:val="none" w:sz="0" w:space="0" w:color="auto"/>
                <w:right w:val="none" w:sz="0" w:space="0" w:color="auto"/>
              </w:divBdr>
            </w:div>
            <w:div w:id="1105006000">
              <w:marLeft w:val="0"/>
              <w:marRight w:val="0"/>
              <w:marTop w:val="120"/>
              <w:marBottom w:val="0"/>
              <w:divBdr>
                <w:top w:val="none" w:sz="0" w:space="0" w:color="auto"/>
                <w:left w:val="none" w:sz="0" w:space="0" w:color="auto"/>
                <w:bottom w:val="none" w:sz="0" w:space="0" w:color="auto"/>
                <w:right w:val="none" w:sz="0" w:space="0" w:color="auto"/>
              </w:divBdr>
            </w:div>
            <w:div w:id="1830289781">
              <w:marLeft w:val="0"/>
              <w:marRight w:val="0"/>
              <w:marTop w:val="120"/>
              <w:marBottom w:val="0"/>
              <w:divBdr>
                <w:top w:val="none" w:sz="0" w:space="0" w:color="auto"/>
                <w:left w:val="none" w:sz="0" w:space="0" w:color="auto"/>
                <w:bottom w:val="none" w:sz="0" w:space="0" w:color="auto"/>
                <w:right w:val="none" w:sz="0" w:space="0" w:color="auto"/>
              </w:divBdr>
            </w:div>
            <w:div w:id="1873835311">
              <w:marLeft w:val="0"/>
              <w:marRight w:val="0"/>
              <w:marTop w:val="120"/>
              <w:marBottom w:val="0"/>
              <w:divBdr>
                <w:top w:val="none" w:sz="0" w:space="0" w:color="auto"/>
                <w:left w:val="none" w:sz="0" w:space="0" w:color="auto"/>
                <w:bottom w:val="none" w:sz="0" w:space="0" w:color="auto"/>
                <w:right w:val="none" w:sz="0" w:space="0" w:color="auto"/>
              </w:divBdr>
            </w:div>
            <w:div w:id="2019961753">
              <w:marLeft w:val="2"/>
              <w:marRight w:val="0"/>
              <w:marTop w:val="120"/>
              <w:marBottom w:val="0"/>
              <w:divBdr>
                <w:top w:val="none" w:sz="0" w:space="0" w:color="auto"/>
                <w:left w:val="none" w:sz="0" w:space="0" w:color="auto"/>
                <w:bottom w:val="none" w:sz="0" w:space="0" w:color="auto"/>
                <w:right w:val="none" w:sz="0" w:space="0" w:color="auto"/>
              </w:divBdr>
            </w:div>
          </w:divsChild>
        </w:div>
        <w:div w:id="1877623958">
          <w:marLeft w:val="0"/>
          <w:marRight w:val="0"/>
          <w:marTop w:val="0"/>
          <w:marBottom w:val="0"/>
          <w:divBdr>
            <w:top w:val="none" w:sz="0" w:space="0" w:color="auto"/>
            <w:left w:val="none" w:sz="0" w:space="0" w:color="auto"/>
            <w:bottom w:val="none" w:sz="0" w:space="0" w:color="auto"/>
            <w:right w:val="none" w:sz="0" w:space="0" w:color="auto"/>
          </w:divBdr>
          <w:divsChild>
            <w:div w:id="5167774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21473215">
      <w:bodyDiv w:val="1"/>
      <w:marLeft w:val="0"/>
      <w:marRight w:val="0"/>
      <w:marTop w:val="0"/>
      <w:marBottom w:val="0"/>
      <w:divBdr>
        <w:top w:val="none" w:sz="0" w:space="0" w:color="auto"/>
        <w:left w:val="none" w:sz="0" w:space="0" w:color="auto"/>
        <w:bottom w:val="none" w:sz="0" w:space="0" w:color="auto"/>
        <w:right w:val="none" w:sz="0" w:space="0" w:color="auto"/>
      </w:divBdr>
      <w:divsChild>
        <w:div w:id="634026931">
          <w:marLeft w:val="6"/>
          <w:marRight w:val="0"/>
          <w:marTop w:val="0"/>
          <w:marBottom w:val="0"/>
          <w:divBdr>
            <w:top w:val="none" w:sz="0" w:space="0" w:color="auto"/>
            <w:left w:val="none" w:sz="0" w:space="0" w:color="auto"/>
            <w:bottom w:val="none" w:sz="0" w:space="0" w:color="auto"/>
            <w:right w:val="none" w:sz="0" w:space="0" w:color="auto"/>
          </w:divBdr>
        </w:div>
      </w:divsChild>
    </w:div>
    <w:div w:id="1062366774">
      <w:bodyDiv w:val="1"/>
      <w:marLeft w:val="0"/>
      <w:marRight w:val="0"/>
      <w:marTop w:val="0"/>
      <w:marBottom w:val="0"/>
      <w:divBdr>
        <w:top w:val="none" w:sz="0" w:space="0" w:color="auto"/>
        <w:left w:val="none" w:sz="0" w:space="0" w:color="auto"/>
        <w:bottom w:val="none" w:sz="0" w:space="0" w:color="auto"/>
        <w:right w:val="none" w:sz="0" w:space="0" w:color="auto"/>
      </w:divBdr>
      <w:divsChild>
        <w:div w:id="1953392235">
          <w:marLeft w:val="0"/>
          <w:marRight w:val="0"/>
          <w:marTop w:val="0"/>
          <w:marBottom w:val="0"/>
          <w:divBdr>
            <w:top w:val="none" w:sz="0" w:space="0" w:color="auto"/>
            <w:left w:val="none" w:sz="0" w:space="0" w:color="auto"/>
            <w:bottom w:val="none" w:sz="0" w:space="0" w:color="auto"/>
            <w:right w:val="none" w:sz="0" w:space="0" w:color="auto"/>
          </w:divBdr>
          <w:divsChild>
            <w:div w:id="75790217">
              <w:marLeft w:val="0"/>
              <w:marRight w:val="0"/>
              <w:marTop w:val="120"/>
              <w:marBottom w:val="0"/>
              <w:divBdr>
                <w:top w:val="none" w:sz="0" w:space="0" w:color="auto"/>
                <w:left w:val="none" w:sz="0" w:space="0" w:color="auto"/>
                <w:bottom w:val="none" w:sz="0" w:space="0" w:color="auto"/>
                <w:right w:val="none" w:sz="0" w:space="0" w:color="auto"/>
              </w:divBdr>
            </w:div>
            <w:div w:id="90202542">
              <w:marLeft w:val="0"/>
              <w:marRight w:val="0"/>
              <w:marTop w:val="120"/>
              <w:marBottom w:val="0"/>
              <w:divBdr>
                <w:top w:val="none" w:sz="0" w:space="0" w:color="auto"/>
                <w:left w:val="none" w:sz="0" w:space="0" w:color="auto"/>
                <w:bottom w:val="none" w:sz="0" w:space="0" w:color="auto"/>
                <w:right w:val="none" w:sz="0" w:space="0" w:color="auto"/>
              </w:divBdr>
            </w:div>
            <w:div w:id="1303929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sChild>
        <w:div w:id="1455753845">
          <w:marLeft w:val="6"/>
          <w:marRight w:val="0"/>
          <w:marTop w:val="0"/>
          <w:marBottom w:val="0"/>
          <w:divBdr>
            <w:top w:val="none" w:sz="0" w:space="0" w:color="auto"/>
            <w:left w:val="none" w:sz="0" w:space="0" w:color="auto"/>
            <w:bottom w:val="none" w:sz="0" w:space="0" w:color="auto"/>
            <w:right w:val="none" w:sz="0" w:space="0" w:color="auto"/>
          </w:divBdr>
          <w:divsChild>
            <w:div w:id="7470698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5580914">
      <w:bodyDiv w:val="1"/>
      <w:marLeft w:val="0"/>
      <w:marRight w:val="0"/>
      <w:marTop w:val="0"/>
      <w:marBottom w:val="0"/>
      <w:divBdr>
        <w:top w:val="none" w:sz="0" w:space="0" w:color="auto"/>
        <w:left w:val="none" w:sz="0" w:space="0" w:color="auto"/>
        <w:bottom w:val="none" w:sz="0" w:space="0" w:color="auto"/>
        <w:right w:val="none" w:sz="0" w:space="0" w:color="auto"/>
      </w:divBdr>
      <w:divsChild>
        <w:div w:id="1286961542">
          <w:marLeft w:val="0"/>
          <w:marRight w:val="0"/>
          <w:marTop w:val="0"/>
          <w:marBottom w:val="0"/>
          <w:divBdr>
            <w:top w:val="none" w:sz="0" w:space="0" w:color="auto"/>
            <w:left w:val="none" w:sz="0" w:space="0" w:color="auto"/>
            <w:bottom w:val="none" w:sz="0" w:space="0" w:color="auto"/>
            <w:right w:val="none" w:sz="0" w:space="0" w:color="auto"/>
          </w:divBdr>
        </w:div>
      </w:divsChild>
    </w:div>
    <w:div w:id="1282690700">
      <w:bodyDiv w:val="1"/>
      <w:marLeft w:val="0"/>
      <w:marRight w:val="0"/>
      <w:marTop w:val="0"/>
      <w:marBottom w:val="0"/>
      <w:divBdr>
        <w:top w:val="none" w:sz="0" w:space="0" w:color="auto"/>
        <w:left w:val="none" w:sz="0" w:space="0" w:color="auto"/>
        <w:bottom w:val="none" w:sz="0" w:space="0" w:color="auto"/>
        <w:right w:val="none" w:sz="0" w:space="0" w:color="auto"/>
      </w:divBdr>
    </w:div>
    <w:div w:id="1363748568">
      <w:bodyDiv w:val="1"/>
      <w:marLeft w:val="0"/>
      <w:marRight w:val="0"/>
      <w:marTop w:val="0"/>
      <w:marBottom w:val="0"/>
      <w:divBdr>
        <w:top w:val="none" w:sz="0" w:space="0" w:color="auto"/>
        <w:left w:val="none" w:sz="0" w:space="0" w:color="auto"/>
        <w:bottom w:val="none" w:sz="0" w:space="0" w:color="auto"/>
        <w:right w:val="none" w:sz="0" w:space="0" w:color="auto"/>
      </w:divBdr>
      <w:divsChild>
        <w:div w:id="301348009">
          <w:marLeft w:val="6"/>
          <w:marRight w:val="0"/>
          <w:marTop w:val="0"/>
          <w:marBottom w:val="0"/>
          <w:divBdr>
            <w:top w:val="none" w:sz="0" w:space="0" w:color="auto"/>
            <w:left w:val="none" w:sz="0" w:space="0" w:color="auto"/>
            <w:bottom w:val="none" w:sz="0" w:space="0" w:color="auto"/>
            <w:right w:val="none" w:sz="0" w:space="0" w:color="auto"/>
          </w:divBdr>
          <w:divsChild>
            <w:div w:id="12089582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3398091">
      <w:bodyDiv w:val="1"/>
      <w:marLeft w:val="0"/>
      <w:marRight w:val="0"/>
      <w:marTop w:val="0"/>
      <w:marBottom w:val="0"/>
      <w:divBdr>
        <w:top w:val="none" w:sz="0" w:space="0" w:color="auto"/>
        <w:left w:val="none" w:sz="0" w:space="0" w:color="auto"/>
        <w:bottom w:val="none" w:sz="0" w:space="0" w:color="auto"/>
        <w:right w:val="none" w:sz="0" w:space="0" w:color="auto"/>
      </w:divBdr>
    </w:div>
    <w:div w:id="1588228285">
      <w:bodyDiv w:val="1"/>
      <w:marLeft w:val="0"/>
      <w:marRight w:val="0"/>
      <w:marTop w:val="0"/>
      <w:marBottom w:val="0"/>
      <w:divBdr>
        <w:top w:val="none" w:sz="0" w:space="0" w:color="auto"/>
        <w:left w:val="none" w:sz="0" w:space="0" w:color="auto"/>
        <w:bottom w:val="none" w:sz="0" w:space="0" w:color="auto"/>
        <w:right w:val="none" w:sz="0" w:space="0" w:color="auto"/>
      </w:divBdr>
      <w:divsChild>
        <w:div w:id="2060090099">
          <w:marLeft w:val="6"/>
          <w:marRight w:val="0"/>
          <w:marTop w:val="0"/>
          <w:marBottom w:val="0"/>
          <w:divBdr>
            <w:top w:val="none" w:sz="0" w:space="0" w:color="auto"/>
            <w:left w:val="none" w:sz="0" w:space="0" w:color="auto"/>
            <w:bottom w:val="none" w:sz="0" w:space="0" w:color="auto"/>
            <w:right w:val="none" w:sz="0" w:space="0" w:color="auto"/>
          </w:divBdr>
          <w:divsChild>
            <w:div w:id="793905311">
              <w:marLeft w:val="0"/>
              <w:marRight w:val="0"/>
              <w:marTop w:val="120"/>
              <w:marBottom w:val="0"/>
              <w:divBdr>
                <w:top w:val="none" w:sz="0" w:space="0" w:color="auto"/>
                <w:left w:val="none" w:sz="0" w:space="0" w:color="auto"/>
                <w:bottom w:val="none" w:sz="0" w:space="0" w:color="auto"/>
                <w:right w:val="none" w:sz="0" w:space="0" w:color="auto"/>
              </w:divBdr>
            </w:div>
            <w:div w:id="10886500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91352673">
      <w:bodyDiv w:val="1"/>
      <w:marLeft w:val="0"/>
      <w:marRight w:val="0"/>
      <w:marTop w:val="0"/>
      <w:marBottom w:val="0"/>
      <w:divBdr>
        <w:top w:val="none" w:sz="0" w:space="0" w:color="auto"/>
        <w:left w:val="none" w:sz="0" w:space="0" w:color="auto"/>
        <w:bottom w:val="none" w:sz="0" w:space="0" w:color="auto"/>
        <w:right w:val="none" w:sz="0" w:space="0" w:color="auto"/>
      </w:divBdr>
      <w:divsChild>
        <w:div w:id="1823885092">
          <w:marLeft w:val="0"/>
          <w:marRight w:val="0"/>
          <w:marTop w:val="0"/>
          <w:marBottom w:val="0"/>
          <w:divBdr>
            <w:top w:val="none" w:sz="0" w:space="0" w:color="auto"/>
            <w:left w:val="none" w:sz="0" w:space="0" w:color="auto"/>
            <w:bottom w:val="none" w:sz="0" w:space="0" w:color="auto"/>
            <w:right w:val="none" w:sz="0" w:space="0" w:color="auto"/>
          </w:divBdr>
          <w:divsChild>
            <w:div w:id="481699365">
              <w:marLeft w:val="2"/>
              <w:marRight w:val="0"/>
              <w:marTop w:val="240"/>
              <w:marBottom w:val="0"/>
              <w:divBdr>
                <w:top w:val="none" w:sz="0" w:space="0" w:color="auto"/>
                <w:left w:val="none" w:sz="0" w:space="0" w:color="auto"/>
                <w:bottom w:val="none" w:sz="0" w:space="0" w:color="auto"/>
                <w:right w:val="none" w:sz="0" w:space="0" w:color="auto"/>
              </w:divBdr>
            </w:div>
            <w:div w:id="498614740">
              <w:marLeft w:val="2"/>
              <w:marRight w:val="0"/>
              <w:marTop w:val="120"/>
              <w:marBottom w:val="0"/>
              <w:divBdr>
                <w:top w:val="none" w:sz="0" w:space="0" w:color="auto"/>
                <w:left w:val="none" w:sz="0" w:space="0" w:color="auto"/>
                <w:bottom w:val="none" w:sz="0" w:space="0" w:color="auto"/>
                <w:right w:val="none" w:sz="0" w:space="0" w:color="auto"/>
              </w:divBdr>
            </w:div>
            <w:div w:id="1606497396">
              <w:marLeft w:val="0"/>
              <w:marRight w:val="0"/>
              <w:marTop w:val="120"/>
              <w:marBottom w:val="0"/>
              <w:divBdr>
                <w:top w:val="none" w:sz="0" w:space="0" w:color="auto"/>
                <w:left w:val="none" w:sz="0" w:space="0" w:color="auto"/>
                <w:bottom w:val="none" w:sz="0" w:space="0" w:color="auto"/>
                <w:right w:val="none" w:sz="0" w:space="0" w:color="auto"/>
              </w:divBdr>
            </w:div>
            <w:div w:id="2072460051">
              <w:marLeft w:val="0"/>
              <w:marRight w:val="0"/>
              <w:marTop w:val="120"/>
              <w:marBottom w:val="0"/>
              <w:divBdr>
                <w:top w:val="none" w:sz="0" w:space="0" w:color="auto"/>
                <w:left w:val="none" w:sz="0" w:space="0" w:color="auto"/>
                <w:bottom w:val="none" w:sz="0" w:space="0" w:color="auto"/>
                <w:right w:val="none" w:sz="0" w:space="0" w:color="auto"/>
              </w:divBdr>
            </w:div>
            <w:div w:id="20816380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6575994">
      <w:bodyDiv w:val="1"/>
      <w:marLeft w:val="0"/>
      <w:marRight w:val="0"/>
      <w:marTop w:val="0"/>
      <w:marBottom w:val="0"/>
      <w:divBdr>
        <w:top w:val="none" w:sz="0" w:space="0" w:color="auto"/>
        <w:left w:val="none" w:sz="0" w:space="0" w:color="auto"/>
        <w:bottom w:val="none" w:sz="0" w:space="0" w:color="auto"/>
        <w:right w:val="none" w:sz="0" w:space="0" w:color="auto"/>
      </w:divBdr>
    </w:div>
    <w:div w:id="1763532329">
      <w:bodyDiv w:val="1"/>
      <w:marLeft w:val="0"/>
      <w:marRight w:val="0"/>
      <w:marTop w:val="0"/>
      <w:marBottom w:val="0"/>
      <w:divBdr>
        <w:top w:val="none" w:sz="0" w:space="0" w:color="auto"/>
        <w:left w:val="none" w:sz="0" w:space="0" w:color="auto"/>
        <w:bottom w:val="none" w:sz="0" w:space="0" w:color="auto"/>
        <w:right w:val="none" w:sz="0" w:space="0" w:color="auto"/>
      </w:divBdr>
    </w:div>
    <w:div w:id="1818954566">
      <w:bodyDiv w:val="1"/>
      <w:marLeft w:val="0"/>
      <w:marRight w:val="0"/>
      <w:marTop w:val="0"/>
      <w:marBottom w:val="0"/>
      <w:divBdr>
        <w:top w:val="single" w:sz="2" w:space="0" w:color="FF0000"/>
        <w:left w:val="single" w:sz="2" w:space="0" w:color="FF0000"/>
        <w:bottom w:val="single" w:sz="2" w:space="0" w:color="FF0000"/>
        <w:right w:val="single" w:sz="2" w:space="0" w:color="FF0000"/>
      </w:divBdr>
      <w:divsChild>
        <w:div w:id="2080588998">
          <w:marLeft w:val="0"/>
          <w:marRight w:val="0"/>
          <w:marTop w:val="0"/>
          <w:marBottom w:val="0"/>
          <w:divBdr>
            <w:top w:val="none" w:sz="0" w:space="0" w:color="auto"/>
            <w:left w:val="none" w:sz="0" w:space="0" w:color="auto"/>
            <w:bottom w:val="none" w:sz="0" w:space="0" w:color="auto"/>
            <w:right w:val="none" w:sz="0" w:space="0" w:color="auto"/>
          </w:divBdr>
          <w:divsChild>
            <w:div w:id="261690299">
              <w:marLeft w:val="200"/>
              <w:marRight w:val="200"/>
              <w:marTop w:val="333"/>
              <w:marBottom w:val="0"/>
              <w:divBdr>
                <w:top w:val="none" w:sz="0" w:space="0" w:color="auto"/>
                <w:left w:val="none" w:sz="0" w:space="0" w:color="auto"/>
                <w:bottom w:val="none" w:sz="0" w:space="0" w:color="auto"/>
                <w:right w:val="none" w:sz="0" w:space="0" w:color="auto"/>
              </w:divBdr>
              <w:divsChild>
                <w:div w:id="1050030030">
                  <w:marLeft w:val="0"/>
                  <w:marRight w:val="0"/>
                  <w:marTop w:val="0"/>
                  <w:marBottom w:val="0"/>
                  <w:divBdr>
                    <w:top w:val="none" w:sz="0" w:space="0" w:color="auto"/>
                    <w:left w:val="none" w:sz="0" w:space="0" w:color="auto"/>
                    <w:bottom w:val="none" w:sz="0" w:space="0" w:color="auto"/>
                    <w:right w:val="none" w:sz="0" w:space="0" w:color="auto"/>
                  </w:divBdr>
                  <w:divsChild>
                    <w:div w:id="17759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1351">
      <w:bodyDiv w:val="1"/>
      <w:marLeft w:val="0"/>
      <w:marRight w:val="0"/>
      <w:marTop w:val="0"/>
      <w:marBottom w:val="0"/>
      <w:divBdr>
        <w:top w:val="none" w:sz="0" w:space="0" w:color="auto"/>
        <w:left w:val="none" w:sz="0" w:space="0" w:color="auto"/>
        <w:bottom w:val="none" w:sz="0" w:space="0" w:color="auto"/>
        <w:right w:val="none" w:sz="0" w:space="0" w:color="auto"/>
      </w:divBdr>
      <w:divsChild>
        <w:div w:id="519702074">
          <w:marLeft w:val="0"/>
          <w:marRight w:val="0"/>
          <w:marTop w:val="0"/>
          <w:marBottom w:val="0"/>
          <w:divBdr>
            <w:top w:val="none" w:sz="0" w:space="0" w:color="auto"/>
            <w:left w:val="none" w:sz="0" w:space="0" w:color="auto"/>
            <w:bottom w:val="none" w:sz="0" w:space="0" w:color="auto"/>
            <w:right w:val="none" w:sz="0" w:space="0" w:color="auto"/>
          </w:divBdr>
          <w:divsChild>
            <w:div w:id="416368059">
              <w:marLeft w:val="0"/>
              <w:marRight w:val="0"/>
              <w:marTop w:val="240"/>
              <w:marBottom w:val="0"/>
              <w:divBdr>
                <w:top w:val="none" w:sz="0" w:space="0" w:color="auto"/>
                <w:left w:val="none" w:sz="0" w:space="0" w:color="auto"/>
                <w:bottom w:val="none" w:sz="0" w:space="0" w:color="auto"/>
                <w:right w:val="none" w:sz="0" w:space="0" w:color="auto"/>
              </w:divBdr>
            </w:div>
            <w:div w:id="66763878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942839652">
      <w:bodyDiv w:val="1"/>
      <w:marLeft w:val="0"/>
      <w:marRight w:val="0"/>
      <w:marTop w:val="0"/>
      <w:marBottom w:val="0"/>
      <w:divBdr>
        <w:top w:val="none" w:sz="0" w:space="0" w:color="auto"/>
        <w:left w:val="none" w:sz="0" w:space="0" w:color="auto"/>
        <w:bottom w:val="none" w:sz="0" w:space="0" w:color="auto"/>
        <w:right w:val="none" w:sz="0" w:space="0" w:color="auto"/>
      </w:divBdr>
      <w:divsChild>
        <w:div w:id="882593273">
          <w:marLeft w:val="6"/>
          <w:marRight w:val="0"/>
          <w:marTop w:val="0"/>
          <w:marBottom w:val="0"/>
          <w:divBdr>
            <w:top w:val="none" w:sz="0" w:space="0" w:color="auto"/>
            <w:left w:val="none" w:sz="0" w:space="0" w:color="auto"/>
            <w:bottom w:val="none" w:sz="0" w:space="0" w:color="auto"/>
            <w:right w:val="none" w:sz="0" w:space="0" w:color="auto"/>
          </w:divBdr>
        </w:div>
      </w:divsChild>
    </w:div>
    <w:div w:id="1977447042">
      <w:bodyDiv w:val="1"/>
      <w:marLeft w:val="0"/>
      <w:marRight w:val="0"/>
      <w:marTop w:val="0"/>
      <w:marBottom w:val="0"/>
      <w:divBdr>
        <w:top w:val="none" w:sz="0" w:space="0" w:color="auto"/>
        <w:left w:val="none" w:sz="0" w:space="0" w:color="auto"/>
        <w:bottom w:val="none" w:sz="0" w:space="0" w:color="auto"/>
        <w:right w:val="none" w:sz="0" w:space="0" w:color="auto"/>
      </w:divBdr>
      <w:divsChild>
        <w:div w:id="128208664">
          <w:marLeft w:val="0"/>
          <w:marRight w:val="0"/>
          <w:marTop w:val="120"/>
          <w:marBottom w:val="120"/>
          <w:divBdr>
            <w:top w:val="single" w:sz="8" w:space="9" w:color="FFFFFF"/>
            <w:left w:val="single" w:sz="8" w:space="6" w:color="FFFFFF"/>
            <w:bottom w:val="single" w:sz="8" w:space="9" w:color="FFFFFF"/>
            <w:right w:val="single" w:sz="8" w:space="3" w:color="FFFFFF"/>
          </w:divBdr>
        </w:div>
      </w:divsChild>
    </w:div>
    <w:div w:id="2070884735">
      <w:bodyDiv w:val="1"/>
      <w:marLeft w:val="0"/>
      <w:marRight w:val="0"/>
      <w:marTop w:val="0"/>
      <w:marBottom w:val="0"/>
      <w:divBdr>
        <w:top w:val="none" w:sz="0" w:space="0" w:color="auto"/>
        <w:left w:val="none" w:sz="0" w:space="0" w:color="auto"/>
        <w:bottom w:val="none" w:sz="0" w:space="0" w:color="auto"/>
        <w:right w:val="none" w:sz="0" w:space="0" w:color="auto"/>
      </w:divBdr>
    </w:div>
    <w:div w:id="2109957183">
      <w:bodyDiv w:val="1"/>
      <w:marLeft w:val="0"/>
      <w:marRight w:val="0"/>
      <w:marTop w:val="0"/>
      <w:marBottom w:val="0"/>
      <w:divBdr>
        <w:top w:val="none" w:sz="0" w:space="0" w:color="auto"/>
        <w:left w:val="none" w:sz="0" w:space="0" w:color="auto"/>
        <w:bottom w:val="none" w:sz="0" w:space="0" w:color="auto"/>
        <w:right w:val="none" w:sz="0" w:space="0" w:color="auto"/>
      </w:divBdr>
      <w:divsChild>
        <w:div w:id="1866291419">
          <w:marLeft w:val="0"/>
          <w:marRight w:val="0"/>
          <w:marTop w:val="0"/>
          <w:marBottom w:val="0"/>
          <w:divBdr>
            <w:top w:val="none" w:sz="0" w:space="0" w:color="auto"/>
            <w:left w:val="none" w:sz="0" w:space="0" w:color="auto"/>
            <w:bottom w:val="none" w:sz="0" w:space="0" w:color="auto"/>
            <w:right w:val="none" w:sz="0" w:space="0" w:color="auto"/>
          </w:divBdr>
          <w:divsChild>
            <w:div w:id="969895009">
              <w:marLeft w:val="0"/>
              <w:marRight w:val="0"/>
              <w:marTop w:val="120"/>
              <w:marBottom w:val="0"/>
              <w:divBdr>
                <w:top w:val="none" w:sz="0" w:space="0" w:color="auto"/>
                <w:left w:val="none" w:sz="0" w:space="0" w:color="auto"/>
                <w:bottom w:val="none" w:sz="0" w:space="0" w:color="auto"/>
                <w:right w:val="none" w:sz="0" w:space="0" w:color="auto"/>
              </w:divBdr>
            </w:div>
            <w:div w:id="1948461062">
              <w:marLeft w:val="0"/>
              <w:marRight w:val="0"/>
              <w:marTop w:val="120"/>
              <w:marBottom w:val="0"/>
              <w:divBdr>
                <w:top w:val="none" w:sz="0" w:space="0" w:color="auto"/>
                <w:left w:val="none" w:sz="0" w:space="0" w:color="auto"/>
                <w:bottom w:val="none" w:sz="0" w:space="0" w:color="auto"/>
                <w:right w:val="none" w:sz="0" w:space="0" w:color="auto"/>
              </w:divBdr>
            </w:div>
            <w:div w:id="20159530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95F4-38C5-4026-B15E-23C70A65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10852</Words>
  <Characters>61857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72564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5</cp:revision>
  <cp:lastPrinted>2017-01-24T21:16:00Z</cp:lastPrinted>
  <dcterms:created xsi:type="dcterms:W3CDTF">2020-04-28T15:45:00Z</dcterms:created>
  <dcterms:modified xsi:type="dcterms:W3CDTF">2020-04-28T20:46:00Z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AO 1618746.2</vt:lpwstr>
  </property>
  <property fmtid="{D5CDD505-2E9C-101B-9397-08002B2CF9AE}" pid="3" name="DocID">
    <vt:lpwstr>4556975.5</vt:lpwstr>
  </property>
  <property fmtid="{D5CDD505-2E9C-101B-9397-08002B2CF9AE}" pid="4" name="SWDocID">
    <vt:lpwstr>WCSR 33743543v2</vt:lpwstr>
  </property>
</Properties>
</file>