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2991F" w14:textId="2079722D" w:rsidR="004B3179" w:rsidRDefault="00766EB9" w:rsidP="005F2C85">
      <w:pPr>
        <w:ind w:left="144" w:right="144"/>
        <w:jc w:val="center"/>
        <w:rPr>
          <w:sz w:val="36"/>
          <w:szCs w:val="36"/>
        </w:rPr>
      </w:pPr>
      <w:r>
        <w:rPr>
          <w:b/>
          <w:bCs/>
          <w:sz w:val="36"/>
          <w:szCs w:val="36"/>
        </w:rPr>
        <w:t>SECURITIES AND EXCHANGE COMMISSION</w:t>
      </w:r>
    </w:p>
    <w:p w14:paraId="7DD91A9E" w14:textId="77777777" w:rsidR="004B3179" w:rsidRDefault="00766EB9">
      <w:pPr>
        <w:ind w:left="144" w:right="144"/>
        <w:jc w:val="center"/>
        <w:rPr>
          <w:sz w:val="20"/>
          <w:szCs w:val="20"/>
        </w:rPr>
      </w:pPr>
      <w:r>
        <w:rPr>
          <w:b/>
          <w:bCs/>
          <w:sz w:val="20"/>
          <w:szCs w:val="20"/>
        </w:rPr>
        <w:t>WASHINGTON, D.C. 20549</w:t>
      </w:r>
      <w:r>
        <w:rPr>
          <w:sz w:val="20"/>
          <w:szCs w:val="20"/>
        </w:rPr>
        <w:t> </w:t>
      </w:r>
    </w:p>
    <w:p w14:paraId="0CDF0FDF" w14:textId="77777777" w:rsidR="004B3179" w:rsidRDefault="00766EB9">
      <w:pPr>
        <w:ind w:left="144" w:right="144"/>
        <w:jc w:val="center"/>
        <w:rPr>
          <w:sz w:val="20"/>
          <w:szCs w:val="20"/>
        </w:rPr>
      </w:pPr>
      <w:r>
        <w:rPr>
          <w:sz w:val="20"/>
          <w:szCs w:val="20"/>
        </w:rPr>
        <w:t> </w:t>
      </w:r>
    </w:p>
    <w:p w14:paraId="647083D9" w14:textId="77777777" w:rsidR="004B3179" w:rsidRDefault="00167772">
      <w:pPr>
        <w:spacing w:before="60" w:after="60"/>
        <w:ind w:left="144" w:right="144"/>
        <w:jc w:val="center"/>
        <w:rPr>
          <w:color w:val="000000"/>
          <w:sz w:val="20"/>
          <w:szCs w:val="20"/>
        </w:rPr>
      </w:pPr>
      <w:r>
        <w:pict w14:anchorId="74A1C624">
          <v:rect id="_x0000_i1025" style="width:117pt;height:.75pt" o:hrpct="250" o:hralign="center" o:hrstd="t" o:hrnoshade="t" o:hr="t" fillcolor="gray" stroked="f">
            <v:path strokeok="f"/>
          </v:rect>
        </w:pict>
      </w:r>
    </w:p>
    <w:p w14:paraId="4B7F119E" w14:textId="77777777" w:rsidR="004B3179" w:rsidRDefault="00766EB9">
      <w:pPr>
        <w:ind w:left="144" w:right="144"/>
        <w:jc w:val="center"/>
        <w:rPr>
          <w:sz w:val="20"/>
          <w:szCs w:val="20"/>
        </w:rPr>
      </w:pPr>
      <w:r>
        <w:rPr>
          <w:sz w:val="20"/>
          <w:szCs w:val="20"/>
        </w:rPr>
        <w:t> </w:t>
      </w:r>
    </w:p>
    <w:p w14:paraId="64D3C8EA" w14:textId="77777777" w:rsidR="004B3179" w:rsidRDefault="00766EB9">
      <w:pPr>
        <w:ind w:left="144" w:right="144"/>
        <w:jc w:val="center"/>
        <w:rPr>
          <w:sz w:val="36"/>
          <w:szCs w:val="36"/>
        </w:rPr>
      </w:pPr>
      <w:r>
        <w:rPr>
          <w:b/>
          <w:bCs/>
          <w:sz w:val="36"/>
          <w:szCs w:val="36"/>
        </w:rPr>
        <w:t>FORM 8-K</w:t>
      </w:r>
    </w:p>
    <w:p w14:paraId="2BCFB624" w14:textId="77777777" w:rsidR="004B3179" w:rsidRDefault="00766EB9">
      <w:pPr>
        <w:ind w:left="144" w:right="144"/>
        <w:rPr>
          <w:sz w:val="20"/>
          <w:szCs w:val="20"/>
        </w:rPr>
      </w:pPr>
      <w:r>
        <w:rPr>
          <w:sz w:val="20"/>
          <w:szCs w:val="20"/>
        </w:rPr>
        <w:t> </w:t>
      </w:r>
    </w:p>
    <w:p w14:paraId="5A8B4397" w14:textId="77777777" w:rsidR="004B3179" w:rsidRDefault="00766EB9">
      <w:pPr>
        <w:ind w:left="144" w:right="144"/>
        <w:jc w:val="center"/>
        <w:rPr>
          <w:sz w:val="20"/>
          <w:szCs w:val="20"/>
        </w:rPr>
      </w:pPr>
      <w:r>
        <w:rPr>
          <w:b/>
          <w:bCs/>
          <w:sz w:val="20"/>
          <w:szCs w:val="20"/>
        </w:rPr>
        <w:t>CURRENT REPORT</w:t>
      </w:r>
    </w:p>
    <w:p w14:paraId="2BACE0C2" w14:textId="77777777" w:rsidR="004B3179" w:rsidRDefault="00766EB9">
      <w:pPr>
        <w:ind w:left="144" w:right="144"/>
        <w:jc w:val="center"/>
        <w:rPr>
          <w:sz w:val="20"/>
          <w:szCs w:val="20"/>
        </w:rPr>
      </w:pPr>
      <w:r>
        <w:rPr>
          <w:b/>
          <w:bCs/>
          <w:sz w:val="20"/>
          <w:szCs w:val="20"/>
        </w:rPr>
        <w:t>Pursuant to Section 13 or 15(d) of the</w:t>
      </w:r>
    </w:p>
    <w:p w14:paraId="22373158" w14:textId="77777777" w:rsidR="004B3179" w:rsidRDefault="00766EB9">
      <w:pPr>
        <w:ind w:left="144" w:right="144"/>
        <w:jc w:val="center"/>
        <w:rPr>
          <w:sz w:val="20"/>
          <w:szCs w:val="20"/>
        </w:rPr>
      </w:pPr>
      <w:r>
        <w:rPr>
          <w:b/>
          <w:bCs/>
          <w:sz w:val="20"/>
          <w:szCs w:val="20"/>
        </w:rPr>
        <w:t>Securities Exchange Act of 1934</w:t>
      </w:r>
    </w:p>
    <w:p w14:paraId="3A6CBFA8" w14:textId="77777777" w:rsidR="004B3179" w:rsidRDefault="00766EB9">
      <w:pPr>
        <w:ind w:left="144" w:right="144"/>
        <w:rPr>
          <w:sz w:val="20"/>
          <w:szCs w:val="20"/>
        </w:rPr>
      </w:pPr>
      <w:r>
        <w:rPr>
          <w:sz w:val="20"/>
          <w:szCs w:val="20"/>
        </w:rPr>
        <w:t> </w:t>
      </w:r>
    </w:p>
    <w:p w14:paraId="79015CD4" w14:textId="274AA428" w:rsidR="004B3179" w:rsidRDefault="00766EB9">
      <w:pPr>
        <w:ind w:left="144" w:right="144"/>
        <w:jc w:val="center"/>
        <w:rPr>
          <w:sz w:val="20"/>
          <w:szCs w:val="20"/>
        </w:rPr>
      </w:pPr>
      <w:r>
        <w:rPr>
          <w:b/>
          <w:bCs/>
          <w:sz w:val="20"/>
          <w:szCs w:val="20"/>
        </w:rPr>
        <w:t>Date of report (Date of earliest event reported):  </w:t>
      </w:r>
      <w:r w:rsidR="00CC52F4">
        <w:rPr>
          <w:b/>
          <w:bCs/>
          <w:sz w:val="20"/>
          <w:szCs w:val="20"/>
        </w:rPr>
        <w:t>Ma</w:t>
      </w:r>
      <w:r w:rsidR="00652DCC">
        <w:rPr>
          <w:b/>
          <w:bCs/>
          <w:sz w:val="20"/>
          <w:szCs w:val="20"/>
        </w:rPr>
        <w:t>y</w:t>
      </w:r>
      <w:r>
        <w:rPr>
          <w:b/>
          <w:bCs/>
          <w:sz w:val="20"/>
          <w:szCs w:val="20"/>
        </w:rPr>
        <w:t xml:space="preserve"> </w:t>
      </w:r>
      <w:r w:rsidR="00652DCC">
        <w:rPr>
          <w:b/>
          <w:bCs/>
          <w:sz w:val="20"/>
          <w:szCs w:val="20"/>
        </w:rPr>
        <w:t>6</w:t>
      </w:r>
      <w:r>
        <w:rPr>
          <w:b/>
          <w:bCs/>
          <w:sz w:val="20"/>
          <w:szCs w:val="20"/>
        </w:rPr>
        <w:t xml:space="preserve">, </w:t>
      </w:r>
      <w:proofErr w:type="gramStart"/>
      <w:r>
        <w:rPr>
          <w:b/>
          <w:bCs/>
          <w:sz w:val="20"/>
          <w:szCs w:val="20"/>
        </w:rPr>
        <w:t>202</w:t>
      </w:r>
      <w:r w:rsidR="00CC52F4">
        <w:rPr>
          <w:b/>
          <w:bCs/>
          <w:sz w:val="20"/>
          <w:szCs w:val="20"/>
        </w:rPr>
        <w:t>1</w:t>
      </w:r>
      <w:proofErr w:type="gramEnd"/>
      <w:r>
        <w:rPr>
          <w:sz w:val="20"/>
          <w:szCs w:val="20"/>
        </w:rPr>
        <w:t> </w:t>
      </w:r>
    </w:p>
    <w:p w14:paraId="44533830" w14:textId="77777777" w:rsidR="004B3179" w:rsidRDefault="00766EB9">
      <w:pPr>
        <w:ind w:left="144" w:right="144"/>
        <w:jc w:val="center"/>
        <w:rPr>
          <w:sz w:val="20"/>
          <w:szCs w:val="20"/>
        </w:rPr>
      </w:pPr>
      <w:r>
        <w:rPr>
          <w:sz w:val="20"/>
          <w:szCs w:val="20"/>
        </w:rPr>
        <w:t> </w:t>
      </w:r>
    </w:p>
    <w:p w14:paraId="479F56FD" w14:textId="77777777" w:rsidR="004B3179" w:rsidRDefault="00167772">
      <w:pPr>
        <w:spacing w:before="60" w:after="60"/>
        <w:ind w:left="144" w:right="144"/>
        <w:jc w:val="center"/>
        <w:rPr>
          <w:color w:val="000000"/>
          <w:sz w:val="20"/>
          <w:szCs w:val="20"/>
        </w:rPr>
      </w:pPr>
      <w:r>
        <w:pict w14:anchorId="7D3B4D82">
          <v:rect id="_x0000_i1026" style="width:117pt;height:.75pt" o:hrpct="250" o:hralign="center" o:hrstd="t" o:hrnoshade="t" o:hr="t" fillcolor="gray" stroked="f">
            <v:path strokeok="f"/>
          </v:rect>
        </w:pict>
      </w:r>
    </w:p>
    <w:p w14:paraId="46D901AD" w14:textId="77777777" w:rsidR="004B3179" w:rsidRDefault="00766EB9">
      <w:pPr>
        <w:ind w:left="144" w:right="144"/>
        <w:jc w:val="center"/>
        <w:rPr>
          <w:sz w:val="20"/>
          <w:szCs w:val="20"/>
        </w:rPr>
      </w:pPr>
      <w:r>
        <w:rPr>
          <w:sz w:val="20"/>
          <w:szCs w:val="20"/>
        </w:rPr>
        <w:t> </w:t>
      </w:r>
    </w:p>
    <w:p w14:paraId="0E22148E" w14:textId="77777777" w:rsidR="004B3179" w:rsidRDefault="00766EB9">
      <w:pPr>
        <w:ind w:left="144" w:right="144"/>
        <w:jc w:val="center"/>
        <w:rPr>
          <w:sz w:val="36"/>
          <w:szCs w:val="36"/>
        </w:rPr>
      </w:pPr>
      <w:r>
        <w:rPr>
          <w:b/>
          <w:bCs/>
          <w:sz w:val="36"/>
          <w:szCs w:val="36"/>
        </w:rPr>
        <w:t>GEOVAX LABS, INC.</w:t>
      </w:r>
    </w:p>
    <w:p w14:paraId="4C7B42BC" w14:textId="77777777" w:rsidR="004B3179" w:rsidRDefault="00766EB9">
      <w:pPr>
        <w:ind w:left="144" w:right="144"/>
        <w:jc w:val="center"/>
        <w:rPr>
          <w:sz w:val="20"/>
          <w:szCs w:val="20"/>
        </w:rPr>
      </w:pPr>
      <w:r>
        <w:rPr>
          <w:b/>
          <w:bCs/>
          <w:sz w:val="20"/>
          <w:szCs w:val="20"/>
        </w:rPr>
        <w:t>(Exact name of registrant as specified in its charter)</w:t>
      </w:r>
    </w:p>
    <w:p w14:paraId="2FBBF426" w14:textId="77777777" w:rsidR="004B3179" w:rsidRDefault="00766EB9">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088"/>
        <w:gridCol w:w="193"/>
        <w:gridCol w:w="3087"/>
        <w:gridCol w:w="193"/>
        <w:gridCol w:w="3087"/>
      </w:tblGrid>
      <w:tr w:rsidR="004B3179" w14:paraId="1E82631A" w14:textId="77777777">
        <w:tc>
          <w:tcPr>
            <w:tcW w:w="1600" w:type="pct"/>
            <w:tcMar>
              <w:top w:w="5" w:type="dxa"/>
              <w:left w:w="5" w:type="dxa"/>
              <w:bottom w:w="5" w:type="dxa"/>
              <w:right w:w="5" w:type="dxa"/>
            </w:tcMar>
            <w:hideMark/>
          </w:tcPr>
          <w:p w14:paraId="58922514" w14:textId="77777777" w:rsidR="004B3179" w:rsidRDefault="00766EB9">
            <w:pPr>
              <w:jc w:val="center"/>
              <w:rPr>
                <w:color w:val="000000"/>
                <w:sz w:val="20"/>
                <w:szCs w:val="20"/>
              </w:rPr>
            </w:pPr>
            <w:r>
              <w:rPr>
                <w:b/>
                <w:bCs/>
                <w:color w:val="000000"/>
                <w:sz w:val="20"/>
                <w:szCs w:val="20"/>
              </w:rPr>
              <w:t>Delaware</w:t>
            </w:r>
          </w:p>
        </w:tc>
        <w:tc>
          <w:tcPr>
            <w:tcW w:w="100" w:type="pct"/>
            <w:tcMar>
              <w:top w:w="5" w:type="dxa"/>
              <w:left w:w="5" w:type="dxa"/>
              <w:bottom w:w="5" w:type="dxa"/>
              <w:right w:w="5" w:type="dxa"/>
            </w:tcMar>
            <w:vAlign w:val="bottom"/>
            <w:hideMark/>
          </w:tcPr>
          <w:p w14:paraId="79A550D8" w14:textId="77777777" w:rsidR="004B3179" w:rsidRDefault="00766EB9">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561B73D7" w14:textId="77777777" w:rsidR="004B3179" w:rsidRDefault="00766EB9">
            <w:pPr>
              <w:jc w:val="center"/>
              <w:rPr>
                <w:color w:val="000000"/>
                <w:sz w:val="20"/>
                <w:szCs w:val="20"/>
              </w:rPr>
            </w:pPr>
            <w:r>
              <w:rPr>
                <w:b/>
                <w:bCs/>
                <w:color w:val="000000"/>
                <w:sz w:val="20"/>
                <w:szCs w:val="20"/>
              </w:rPr>
              <w:t>001-39563</w:t>
            </w:r>
          </w:p>
        </w:tc>
        <w:tc>
          <w:tcPr>
            <w:tcW w:w="100" w:type="pct"/>
            <w:tcMar>
              <w:top w:w="5" w:type="dxa"/>
              <w:left w:w="5" w:type="dxa"/>
              <w:bottom w:w="5" w:type="dxa"/>
              <w:right w:w="5" w:type="dxa"/>
            </w:tcMar>
            <w:vAlign w:val="bottom"/>
            <w:hideMark/>
          </w:tcPr>
          <w:p w14:paraId="7637E53B" w14:textId="77777777" w:rsidR="004B3179" w:rsidRDefault="00766EB9">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5961F860" w14:textId="77777777" w:rsidR="004B3179" w:rsidRDefault="00766EB9">
            <w:pPr>
              <w:jc w:val="center"/>
              <w:rPr>
                <w:color w:val="000000"/>
                <w:sz w:val="20"/>
                <w:szCs w:val="20"/>
              </w:rPr>
            </w:pPr>
            <w:r>
              <w:rPr>
                <w:b/>
                <w:bCs/>
                <w:color w:val="000000"/>
                <w:sz w:val="20"/>
                <w:szCs w:val="20"/>
              </w:rPr>
              <w:t>87-0455038</w:t>
            </w:r>
          </w:p>
        </w:tc>
      </w:tr>
      <w:tr w:rsidR="004B3179" w14:paraId="09074AA8" w14:textId="77777777">
        <w:tc>
          <w:tcPr>
            <w:tcW w:w="1600" w:type="pct"/>
            <w:tcMar>
              <w:top w:w="5" w:type="dxa"/>
              <w:left w:w="5" w:type="dxa"/>
              <w:bottom w:w="5" w:type="dxa"/>
              <w:right w:w="5" w:type="dxa"/>
            </w:tcMar>
            <w:hideMark/>
          </w:tcPr>
          <w:p w14:paraId="0B20A953" w14:textId="77777777" w:rsidR="004B3179" w:rsidRDefault="00766EB9">
            <w:pPr>
              <w:jc w:val="center"/>
              <w:rPr>
                <w:color w:val="000000"/>
                <w:sz w:val="20"/>
                <w:szCs w:val="20"/>
              </w:rPr>
            </w:pPr>
            <w:r>
              <w:rPr>
                <w:b/>
                <w:bCs/>
                <w:color w:val="000000"/>
                <w:sz w:val="20"/>
                <w:szCs w:val="20"/>
              </w:rPr>
              <w:t xml:space="preserve">(State or </w:t>
            </w:r>
            <w:proofErr w:type="gramStart"/>
            <w:r>
              <w:rPr>
                <w:b/>
                <w:bCs/>
                <w:color w:val="000000"/>
                <w:sz w:val="20"/>
                <w:szCs w:val="20"/>
              </w:rPr>
              <w:t>other</w:t>
            </w:r>
            <w:proofErr w:type="gramEnd"/>
            <w:r>
              <w:rPr>
                <w:b/>
                <w:bCs/>
                <w:color w:val="000000"/>
                <w:sz w:val="20"/>
                <w:szCs w:val="20"/>
              </w:rPr>
              <w:t xml:space="preserve"> jurisdiction of</w:t>
            </w:r>
          </w:p>
          <w:p w14:paraId="7F0C9690" w14:textId="77777777" w:rsidR="004B3179" w:rsidRDefault="00766EB9">
            <w:pPr>
              <w:jc w:val="center"/>
              <w:rPr>
                <w:color w:val="000000"/>
                <w:sz w:val="20"/>
                <w:szCs w:val="20"/>
              </w:rPr>
            </w:pPr>
            <w:r>
              <w:rPr>
                <w:b/>
                <w:bCs/>
                <w:color w:val="000000"/>
                <w:sz w:val="20"/>
                <w:szCs w:val="20"/>
              </w:rPr>
              <w:t>incorporation or organization)</w:t>
            </w:r>
          </w:p>
        </w:tc>
        <w:tc>
          <w:tcPr>
            <w:tcW w:w="100" w:type="pct"/>
            <w:tcMar>
              <w:top w:w="5" w:type="dxa"/>
              <w:left w:w="5" w:type="dxa"/>
              <w:bottom w:w="5" w:type="dxa"/>
              <w:right w:w="5" w:type="dxa"/>
            </w:tcMar>
            <w:vAlign w:val="bottom"/>
            <w:hideMark/>
          </w:tcPr>
          <w:p w14:paraId="20F9021C" w14:textId="77777777" w:rsidR="004B3179" w:rsidRDefault="00766EB9">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0BD29FF3" w14:textId="77777777" w:rsidR="004B3179" w:rsidRDefault="00766EB9">
            <w:pPr>
              <w:jc w:val="center"/>
              <w:rPr>
                <w:color w:val="000000"/>
                <w:sz w:val="20"/>
                <w:szCs w:val="20"/>
              </w:rPr>
            </w:pPr>
            <w:r>
              <w:rPr>
                <w:b/>
                <w:bCs/>
                <w:color w:val="000000"/>
                <w:sz w:val="20"/>
                <w:szCs w:val="20"/>
              </w:rPr>
              <w:t>(Commission File No.)</w:t>
            </w:r>
          </w:p>
        </w:tc>
        <w:tc>
          <w:tcPr>
            <w:tcW w:w="100" w:type="pct"/>
            <w:tcMar>
              <w:top w:w="5" w:type="dxa"/>
              <w:left w:w="5" w:type="dxa"/>
              <w:bottom w:w="5" w:type="dxa"/>
              <w:right w:w="5" w:type="dxa"/>
            </w:tcMar>
            <w:vAlign w:val="bottom"/>
            <w:hideMark/>
          </w:tcPr>
          <w:p w14:paraId="2A4EF476" w14:textId="77777777" w:rsidR="004B3179" w:rsidRDefault="00766EB9">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32051BC6" w14:textId="77777777" w:rsidR="004B3179" w:rsidRDefault="00766EB9">
            <w:pPr>
              <w:jc w:val="center"/>
              <w:rPr>
                <w:color w:val="000000"/>
                <w:sz w:val="20"/>
                <w:szCs w:val="20"/>
              </w:rPr>
            </w:pPr>
            <w:r>
              <w:rPr>
                <w:b/>
                <w:bCs/>
                <w:color w:val="000000"/>
                <w:sz w:val="20"/>
                <w:szCs w:val="20"/>
              </w:rPr>
              <w:t>(IRS Employee Identification No.)</w:t>
            </w:r>
          </w:p>
        </w:tc>
      </w:tr>
    </w:tbl>
    <w:p w14:paraId="77C7CCB2" w14:textId="77777777" w:rsidR="004B3179" w:rsidRDefault="00766EB9">
      <w:pPr>
        <w:ind w:left="144" w:right="144"/>
        <w:rPr>
          <w:sz w:val="20"/>
          <w:szCs w:val="20"/>
        </w:rPr>
      </w:pPr>
      <w:r>
        <w:rPr>
          <w:sz w:val="20"/>
          <w:szCs w:val="20"/>
        </w:rPr>
        <w:t> </w:t>
      </w:r>
    </w:p>
    <w:p w14:paraId="4704B54F" w14:textId="77777777" w:rsidR="004B3179" w:rsidRDefault="00766EB9">
      <w:pPr>
        <w:ind w:left="144" w:right="144"/>
        <w:jc w:val="center"/>
        <w:rPr>
          <w:sz w:val="20"/>
          <w:szCs w:val="20"/>
        </w:rPr>
      </w:pPr>
      <w:r>
        <w:rPr>
          <w:b/>
          <w:bCs/>
          <w:sz w:val="20"/>
          <w:szCs w:val="20"/>
        </w:rPr>
        <w:t>1900 Lake Park Drive, Suite 380</w:t>
      </w:r>
    </w:p>
    <w:p w14:paraId="1AAC803A" w14:textId="77777777" w:rsidR="004B3179" w:rsidRDefault="00766EB9">
      <w:pPr>
        <w:ind w:left="144" w:right="144"/>
        <w:jc w:val="center"/>
        <w:rPr>
          <w:sz w:val="20"/>
          <w:szCs w:val="20"/>
        </w:rPr>
      </w:pPr>
      <w:r>
        <w:rPr>
          <w:b/>
          <w:bCs/>
          <w:sz w:val="20"/>
          <w:szCs w:val="20"/>
        </w:rPr>
        <w:t>Smyrna, Georgia 30080</w:t>
      </w:r>
    </w:p>
    <w:p w14:paraId="66BFF374" w14:textId="77777777" w:rsidR="004B3179" w:rsidRDefault="00766EB9">
      <w:pPr>
        <w:ind w:left="144" w:right="144"/>
        <w:jc w:val="center"/>
        <w:rPr>
          <w:sz w:val="20"/>
          <w:szCs w:val="20"/>
        </w:rPr>
      </w:pPr>
      <w:r>
        <w:rPr>
          <w:b/>
          <w:bCs/>
          <w:sz w:val="20"/>
          <w:szCs w:val="20"/>
        </w:rPr>
        <w:t>(Address of principal executive offices) (Zip code)</w:t>
      </w:r>
    </w:p>
    <w:p w14:paraId="6CEBA6CB" w14:textId="77777777" w:rsidR="004B3179" w:rsidRDefault="00766EB9">
      <w:pPr>
        <w:ind w:left="144" w:right="144"/>
        <w:rPr>
          <w:sz w:val="20"/>
          <w:szCs w:val="20"/>
        </w:rPr>
      </w:pPr>
      <w:r>
        <w:rPr>
          <w:sz w:val="20"/>
          <w:szCs w:val="20"/>
        </w:rPr>
        <w:t> </w:t>
      </w:r>
    </w:p>
    <w:p w14:paraId="276AAB0A" w14:textId="77777777" w:rsidR="004B3179" w:rsidRDefault="00766EB9">
      <w:pPr>
        <w:ind w:left="144" w:right="144"/>
        <w:jc w:val="center"/>
        <w:rPr>
          <w:sz w:val="20"/>
          <w:szCs w:val="20"/>
        </w:rPr>
      </w:pPr>
      <w:r>
        <w:rPr>
          <w:b/>
          <w:bCs/>
          <w:sz w:val="20"/>
          <w:szCs w:val="20"/>
        </w:rPr>
        <w:t>(678) 384-7220</w:t>
      </w:r>
    </w:p>
    <w:p w14:paraId="42306AAF" w14:textId="77777777" w:rsidR="004B3179" w:rsidRDefault="00766EB9">
      <w:pPr>
        <w:ind w:left="144" w:right="144"/>
        <w:jc w:val="center"/>
        <w:rPr>
          <w:sz w:val="20"/>
          <w:szCs w:val="20"/>
        </w:rPr>
      </w:pPr>
      <w:r>
        <w:rPr>
          <w:b/>
          <w:bCs/>
          <w:sz w:val="20"/>
          <w:szCs w:val="20"/>
        </w:rPr>
        <w:t>(Registrant’s telephone number, including area code)</w:t>
      </w:r>
    </w:p>
    <w:p w14:paraId="5679A36C" w14:textId="77777777" w:rsidR="004B3179" w:rsidRDefault="00766EB9">
      <w:pPr>
        <w:ind w:left="144" w:right="144"/>
        <w:rPr>
          <w:sz w:val="20"/>
          <w:szCs w:val="20"/>
        </w:rPr>
      </w:pPr>
      <w:r>
        <w:rPr>
          <w:sz w:val="20"/>
          <w:szCs w:val="20"/>
        </w:rPr>
        <w:t>  </w:t>
      </w:r>
    </w:p>
    <w:p w14:paraId="137F5D00" w14:textId="77777777" w:rsidR="004B3179" w:rsidRDefault="00766EB9">
      <w:pPr>
        <w:ind w:left="144" w:right="144"/>
        <w:rPr>
          <w:sz w:val="20"/>
          <w:szCs w:val="20"/>
        </w:rPr>
      </w:pPr>
      <w:r>
        <w:rPr>
          <w:sz w:val="20"/>
          <w:szCs w:val="20"/>
        </w:rPr>
        <w:t>Check the appropriate box below if the Form 8-K filing is intended to simultaneously satisfy the filing obligation of the Registrant under any of the following provisions.</w:t>
      </w:r>
    </w:p>
    <w:p w14:paraId="181F78A8" w14:textId="77777777" w:rsidR="004B3179" w:rsidRDefault="00766EB9">
      <w:pPr>
        <w:ind w:left="144" w:right="144"/>
        <w:rPr>
          <w:sz w:val="20"/>
          <w:szCs w:val="20"/>
        </w:rPr>
      </w:pPr>
      <w:r>
        <w:rPr>
          <w:sz w:val="20"/>
          <w:szCs w:val="20"/>
        </w:rPr>
        <w:t> </w:t>
      </w:r>
    </w:p>
    <w:p w14:paraId="0A648C97" w14:textId="77777777" w:rsidR="004B3179" w:rsidRDefault="00766EB9">
      <w:pPr>
        <w:ind w:left="144" w:right="144"/>
        <w:rPr>
          <w:sz w:val="20"/>
          <w:szCs w:val="20"/>
        </w:rPr>
      </w:pPr>
      <w:r>
        <w:rPr>
          <w:rFonts w:ascii="Segoe UI Symbol" w:eastAsia="Segoe UI Symbol" w:hAnsi="Segoe UI Symbol" w:cs="Segoe UI Symbol"/>
          <w:sz w:val="20"/>
          <w:szCs w:val="20"/>
        </w:rPr>
        <w:t>☐</w:t>
      </w:r>
      <w:r>
        <w:rPr>
          <w:sz w:val="20"/>
          <w:szCs w:val="20"/>
        </w:rPr>
        <w:t> Written communications pursuant to Rule 425 under the Securities Act (17 CFR 230.425)</w:t>
      </w:r>
    </w:p>
    <w:p w14:paraId="4E72423D" w14:textId="77777777" w:rsidR="004B3179" w:rsidRDefault="00766EB9">
      <w:pPr>
        <w:ind w:left="144" w:right="144"/>
        <w:rPr>
          <w:sz w:val="20"/>
          <w:szCs w:val="20"/>
        </w:rPr>
      </w:pPr>
      <w:r>
        <w:rPr>
          <w:sz w:val="20"/>
          <w:szCs w:val="20"/>
        </w:rPr>
        <w:t> </w:t>
      </w:r>
    </w:p>
    <w:p w14:paraId="1063FFA5" w14:textId="77777777" w:rsidR="004B3179" w:rsidRDefault="00766EB9">
      <w:pPr>
        <w:ind w:left="144" w:right="144"/>
        <w:rPr>
          <w:sz w:val="20"/>
          <w:szCs w:val="20"/>
        </w:rPr>
      </w:pPr>
      <w:r>
        <w:rPr>
          <w:rFonts w:ascii="Segoe UI Symbol" w:eastAsia="Segoe UI Symbol" w:hAnsi="Segoe UI Symbol" w:cs="Segoe UI Symbol"/>
          <w:sz w:val="20"/>
          <w:szCs w:val="20"/>
        </w:rPr>
        <w:t>☐</w:t>
      </w:r>
      <w:r>
        <w:rPr>
          <w:sz w:val="20"/>
          <w:szCs w:val="20"/>
        </w:rPr>
        <w:t xml:space="preserve"> Soliciting material pursuant to Rule 14a-12 under the Exchange Act (17 CFR240.14a-12)</w:t>
      </w:r>
    </w:p>
    <w:p w14:paraId="67531C7B" w14:textId="77777777" w:rsidR="004B3179" w:rsidRDefault="00766EB9">
      <w:pPr>
        <w:ind w:left="144" w:right="144"/>
        <w:rPr>
          <w:sz w:val="20"/>
          <w:szCs w:val="20"/>
        </w:rPr>
      </w:pPr>
      <w:r>
        <w:rPr>
          <w:sz w:val="20"/>
          <w:szCs w:val="20"/>
        </w:rPr>
        <w:t> </w:t>
      </w:r>
    </w:p>
    <w:p w14:paraId="7A7875B8" w14:textId="77777777" w:rsidR="004B3179" w:rsidRDefault="00766EB9">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14d-2(b) under the Exchange Act (17 CFR 240.14d-2(b)).</w:t>
      </w:r>
    </w:p>
    <w:p w14:paraId="7A490847" w14:textId="77777777" w:rsidR="004B3179" w:rsidRDefault="00766EB9">
      <w:pPr>
        <w:ind w:left="144" w:right="144"/>
        <w:rPr>
          <w:sz w:val="20"/>
          <w:szCs w:val="20"/>
        </w:rPr>
      </w:pPr>
      <w:r>
        <w:rPr>
          <w:sz w:val="20"/>
          <w:szCs w:val="20"/>
        </w:rPr>
        <w:t> </w:t>
      </w:r>
    </w:p>
    <w:p w14:paraId="5ECF967C" w14:textId="77777777" w:rsidR="004B3179" w:rsidRDefault="00766EB9">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13e-4(c) under the Exchange Act (17 CFR 240.13(e)-4(c))</w:t>
      </w:r>
    </w:p>
    <w:p w14:paraId="5CCCF547" w14:textId="77777777" w:rsidR="004B3179" w:rsidRDefault="00766EB9">
      <w:pPr>
        <w:ind w:left="144" w:right="144"/>
        <w:rPr>
          <w:sz w:val="20"/>
          <w:szCs w:val="20"/>
        </w:rPr>
      </w:pPr>
      <w:r>
        <w:rPr>
          <w:sz w:val="20"/>
          <w:szCs w:val="20"/>
        </w:rPr>
        <w:t> </w:t>
      </w:r>
    </w:p>
    <w:p w14:paraId="3DEA83A7" w14:textId="77777777" w:rsidR="004B3179" w:rsidRDefault="00766EB9">
      <w:pPr>
        <w:ind w:left="144" w:right="144"/>
        <w:rPr>
          <w:sz w:val="20"/>
          <w:szCs w:val="20"/>
        </w:rPr>
      </w:pPr>
      <w:r>
        <w:rPr>
          <w:sz w:val="20"/>
          <w:szCs w:val="20"/>
        </w:rPr>
        <w:t>Securities registered pursuant to Section 12(b) of the Act:</w:t>
      </w:r>
    </w:p>
    <w:p w14:paraId="68C975DB" w14:textId="77777777" w:rsidR="004B3179" w:rsidRDefault="00766EB9">
      <w:pPr>
        <w:ind w:left="144" w:right="144"/>
        <w:rPr>
          <w:sz w:val="20"/>
          <w:szCs w:val="20"/>
        </w:rPr>
      </w:pPr>
      <w:r>
        <w:rPr>
          <w:sz w:val="20"/>
          <w:szCs w:val="20"/>
        </w:rPr>
        <w:t> </w:t>
      </w:r>
    </w:p>
    <w:tbl>
      <w:tblPr>
        <w:tblW w:w="4995" w:type="pct"/>
        <w:tblInd w:w="149" w:type="dxa"/>
        <w:tblCellMar>
          <w:left w:w="0" w:type="dxa"/>
          <w:right w:w="0" w:type="dxa"/>
        </w:tblCellMar>
        <w:tblLook w:val="04A0" w:firstRow="1" w:lastRow="0" w:firstColumn="1" w:lastColumn="0" w:noHBand="0" w:noVBand="1"/>
      </w:tblPr>
      <w:tblGrid>
        <w:gridCol w:w="3951"/>
        <w:gridCol w:w="1735"/>
        <w:gridCol w:w="3952"/>
      </w:tblGrid>
      <w:tr w:rsidR="004B3179" w14:paraId="5735506A" w14:textId="77777777">
        <w:tc>
          <w:tcPr>
            <w:tcW w:w="2050" w:type="pct"/>
            <w:tcBorders>
              <w:bottom w:val="single" w:sz="6" w:space="0" w:color="000000"/>
            </w:tcBorders>
            <w:tcMar>
              <w:top w:w="5" w:type="dxa"/>
              <w:left w:w="5" w:type="dxa"/>
              <w:bottom w:w="8" w:type="dxa"/>
              <w:right w:w="5" w:type="dxa"/>
            </w:tcMar>
            <w:vAlign w:val="bottom"/>
            <w:hideMark/>
          </w:tcPr>
          <w:p w14:paraId="13BB4ABF" w14:textId="77777777" w:rsidR="004B3179" w:rsidRDefault="00766EB9">
            <w:pPr>
              <w:jc w:val="center"/>
              <w:rPr>
                <w:color w:val="000000"/>
                <w:sz w:val="20"/>
                <w:szCs w:val="20"/>
              </w:rPr>
            </w:pPr>
            <w:r>
              <w:rPr>
                <w:color w:val="000000"/>
                <w:sz w:val="20"/>
                <w:szCs w:val="20"/>
              </w:rPr>
              <w:t>Title of each class</w:t>
            </w:r>
          </w:p>
        </w:tc>
        <w:tc>
          <w:tcPr>
            <w:tcW w:w="900" w:type="pct"/>
            <w:tcBorders>
              <w:bottom w:val="single" w:sz="6" w:space="0" w:color="000000"/>
            </w:tcBorders>
            <w:tcMar>
              <w:top w:w="5" w:type="dxa"/>
              <w:left w:w="5" w:type="dxa"/>
              <w:bottom w:w="8" w:type="dxa"/>
              <w:right w:w="5" w:type="dxa"/>
            </w:tcMar>
            <w:vAlign w:val="bottom"/>
            <w:hideMark/>
          </w:tcPr>
          <w:p w14:paraId="132F425A" w14:textId="77777777" w:rsidR="004B3179" w:rsidRDefault="00766EB9">
            <w:pPr>
              <w:jc w:val="center"/>
              <w:rPr>
                <w:color w:val="000000"/>
                <w:sz w:val="20"/>
                <w:szCs w:val="20"/>
              </w:rPr>
            </w:pPr>
            <w:r>
              <w:rPr>
                <w:color w:val="000000"/>
                <w:sz w:val="20"/>
                <w:szCs w:val="20"/>
              </w:rPr>
              <w:t>Trading</w:t>
            </w:r>
          </w:p>
          <w:p w14:paraId="17113CAE" w14:textId="77777777" w:rsidR="004B3179" w:rsidRDefault="00766EB9">
            <w:pPr>
              <w:jc w:val="center"/>
              <w:rPr>
                <w:color w:val="000000"/>
                <w:sz w:val="20"/>
                <w:szCs w:val="20"/>
              </w:rPr>
            </w:pPr>
            <w:r>
              <w:rPr>
                <w:color w:val="000000"/>
                <w:sz w:val="20"/>
                <w:szCs w:val="20"/>
              </w:rPr>
              <w:t>Symbol(s)</w:t>
            </w:r>
          </w:p>
        </w:tc>
        <w:tc>
          <w:tcPr>
            <w:tcW w:w="2050" w:type="pct"/>
            <w:tcBorders>
              <w:bottom w:val="single" w:sz="6" w:space="0" w:color="000000"/>
            </w:tcBorders>
            <w:tcMar>
              <w:top w:w="5" w:type="dxa"/>
              <w:left w:w="5" w:type="dxa"/>
              <w:bottom w:w="8" w:type="dxa"/>
              <w:right w:w="5" w:type="dxa"/>
            </w:tcMar>
            <w:vAlign w:val="bottom"/>
            <w:hideMark/>
          </w:tcPr>
          <w:p w14:paraId="0B51ABB7" w14:textId="77777777" w:rsidR="004B3179" w:rsidRDefault="00766EB9">
            <w:pPr>
              <w:jc w:val="center"/>
              <w:rPr>
                <w:color w:val="000000"/>
                <w:sz w:val="20"/>
                <w:szCs w:val="20"/>
              </w:rPr>
            </w:pPr>
            <w:r>
              <w:rPr>
                <w:color w:val="000000"/>
                <w:sz w:val="20"/>
                <w:szCs w:val="20"/>
              </w:rPr>
              <w:t>Name of each exchange on which registered</w:t>
            </w:r>
          </w:p>
        </w:tc>
      </w:tr>
      <w:tr w:rsidR="004B3179" w14:paraId="18A54CB2" w14:textId="77777777">
        <w:tc>
          <w:tcPr>
            <w:tcW w:w="2050" w:type="pct"/>
            <w:tcMar>
              <w:top w:w="5" w:type="dxa"/>
              <w:left w:w="5" w:type="dxa"/>
              <w:bottom w:w="5" w:type="dxa"/>
              <w:right w:w="5" w:type="dxa"/>
            </w:tcMar>
            <w:vAlign w:val="center"/>
            <w:hideMark/>
          </w:tcPr>
          <w:p w14:paraId="335AD08B" w14:textId="77777777" w:rsidR="004B3179" w:rsidRDefault="00766EB9">
            <w:pPr>
              <w:jc w:val="center"/>
              <w:rPr>
                <w:color w:val="000000"/>
                <w:sz w:val="20"/>
                <w:szCs w:val="20"/>
              </w:rPr>
            </w:pPr>
            <w:r>
              <w:rPr>
                <w:color w:val="000000"/>
                <w:sz w:val="20"/>
                <w:szCs w:val="20"/>
              </w:rPr>
              <w:t>Common Stock, par value $0.001 per share</w:t>
            </w:r>
          </w:p>
        </w:tc>
        <w:tc>
          <w:tcPr>
            <w:tcW w:w="900" w:type="pct"/>
            <w:tcMar>
              <w:top w:w="5" w:type="dxa"/>
              <w:left w:w="5" w:type="dxa"/>
              <w:bottom w:w="5" w:type="dxa"/>
              <w:right w:w="5" w:type="dxa"/>
            </w:tcMar>
            <w:vAlign w:val="center"/>
            <w:hideMark/>
          </w:tcPr>
          <w:p w14:paraId="3DFF3CC3" w14:textId="77777777" w:rsidR="004B3179" w:rsidRDefault="00766EB9">
            <w:pPr>
              <w:jc w:val="center"/>
              <w:rPr>
                <w:color w:val="000000"/>
                <w:sz w:val="20"/>
                <w:szCs w:val="20"/>
              </w:rPr>
            </w:pPr>
            <w:r>
              <w:rPr>
                <w:color w:val="000000"/>
                <w:sz w:val="20"/>
                <w:szCs w:val="20"/>
              </w:rPr>
              <w:t>GOVX</w:t>
            </w:r>
          </w:p>
        </w:tc>
        <w:tc>
          <w:tcPr>
            <w:tcW w:w="2050" w:type="pct"/>
            <w:tcMar>
              <w:top w:w="5" w:type="dxa"/>
              <w:left w:w="5" w:type="dxa"/>
              <w:bottom w:w="5" w:type="dxa"/>
              <w:right w:w="5" w:type="dxa"/>
            </w:tcMar>
            <w:vAlign w:val="center"/>
            <w:hideMark/>
          </w:tcPr>
          <w:p w14:paraId="03CADDA2" w14:textId="77777777" w:rsidR="004B3179" w:rsidRDefault="00766EB9">
            <w:pPr>
              <w:jc w:val="center"/>
              <w:rPr>
                <w:color w:val="000000"/>
                <w:sz w:val="20"/>
                <w:szCs w:val="20"/>
              </w:rPr>
            </w:pPr>
            <w:r>
              <w:rPr>
                <w:color w:val="000000"/>
                <w:sz w:val="20"/>
                <w:szCs w:val="20"/>
              </w:rPr>
              <w:t>The Nasdaq Capital Market</w:t>
            </w:r>
          </w:p>
        </w:tc>
      </w:tr>
      <w:tr w:rsidR="004B3179" w14:paraId="6E603B66" w14:textId="77777777">
        <w:tc>
          <w:tcPr>
            <w:tcW w:w="2050" w:type="pct"/>
            <w:tcMar>
              <w:top w:w="5" w:type="dxa"/>
              <w:left w:w="5" w:type="dxa"/>
              <w:bottom w:w="5" w:type="dxa"/>
              <w:right w:w="5" w:type="dxa"/>
            </w:tcMar>
            <w:vAlign w:val="center"/>
            <w:hideMark/>
          </w:tcPr>
          <w:p w14:paraId="187C0F06" w14:textId="77777777" w:rsidR="004B3179" w:rsidRDefault="00766EB9">
            <w:pPr>
              <w:jc w:val="center"/>
              <w:rPr>
                <w:color w:val="000000"/>
                <w:sz w:val="20"/>
                <w:szCs w:val="20"/>
              </w:rPr>
            </w:pPr>
            <w:r>
              <w:rPr>
                <w:color w:val="000000"/>
                <w:sz w:val="20"/>
                <w:szCs w:val="20"/>
              </w:rPr>
              <w:t>Warrants to Purchase Common Stock</w:t>
            </w:r>
          </w:p>
        </w:tc>
        <w:tc>
          <w:tcPr>
            <w:tcW w:w="900" w:type="pct"/>
            <w:tcMar>
              <w:top w:w="5" w:type="dxa"/>
              <w:left w:w="5" w:type="dxa"/>
              <w:bottom w:w="5" w:type="dxa"/>
              <w:right w:w="5" w:type="dxa"/>
            </w:tcMar>
            <w:vAlign w:val="center"/>
            <w:hideMark/>
          </w:tcPr>
          <w:p w14:paraId="6A592228" w14:textId="77777777" w:rsidR="004B3179" w:rsidRDefault="00766EB9">
            <w:pPr>
              <w:jc w:val="center"/>
              <w:rPr>
                <w:color w:val="000000"/>
                <w:sz w:val="20"/>
                <w:szCs w:val="20"/>
              </w:rPr>
            </w:pPr>
            <w:r>
              <w:rPr>
                <w:color w:val="000000"/>
                <w:sz w:val="20"/>
                <w:szCs w:val="20"/>
              </w:rPr>
              <w:t>GOVXW</w:t>
            </w:r>
          </w:p>
        </w:tc>
        <w:tc>
          <w:tcPr>
            <w:tcW w:w="2050" w:type="pct"/>
            <w:tcMar>
              <w:top w:w="5" w:type="dxa"/>
              <w:left w:w="5" w:type="dxa"/>
              <w:bottom w:w="5" w:type="dxa"/>
              <w:right w:w="5" w:type="dxa"/>
            </w:tcMar>
            <w:vAlign w:val="center"/>
            <w:hideMark/>
          </w:tcPr>
          <w:p w14:paraId="78805595" w14:textId="77777777" w:rsidR="004B3179" w:rsidRDefault="00766EB9">
            <w:pPr>
              <w:jc w:val="center"/>
              <w:rPr>
                <w:color w:val="000000"/>
                <w:sz w:val="20"/>
                <w:szCs w:val="20"/>
              </w:rPr>
            </w:pPr>
            <w:r>
              <w:rPr>
                <w:color w:val="000000"/>
                <w:sz w:val="20"/>
                <w:szCs w:val="20"/>
              </w:rPr>
              <w:t>The Nasdaq Capital Market</w:t>
            </w:r>
          </w:p>
        </w:tc>
      </w:tr>
    </w:tbl>
    <w:p w14:paraId="7CD3A512" w14:textId="77777777" w:rsidR="004B3179" w:rsidRDefault="00766EB9">
      <w:pPr>
        <w:ind w:left="144" w:right="144"/>
        <w:rPr>
          <w:sz w:val="20"/>
          <w:szCs w:val="20"/>
        </w:rPr>
      </w:pPr>
      <w:r>
        <w:rPr>
          <w:sz w:val="20"/>
          <w:szCs w:val="20"/>
        </w:rPr>
        <w:t> </w:t>
      </w:r>
    </w:p>
    <w:p w14:paraId="5E70AED4" w14:textId="77777777" w:rsidR="004B3179" w:rsidRDefault="00766EB9">
      <w:pPr>
        <w:ind w:left="144" w:right="144"/>
        <w:rPr>
          <w:sz w:val="20"/>
          <w:szCs w:val="20"/>
        </w:rPr>
      </w:pPr>
      <w:r>
        <w:rPr>
          <w:sz w:val="20"/>
          <w:szCs w:val="20"/>
        </w:rPr>
        <w:t>Indicate by check mark whether the Registrant is an emerging growth company as defined in Rule 405 of the Securities Act of 1933 (Section 230.405 of this chapter) or Rule 12b-2 of the Securities Exchange Act of 1934 (Section 240.12b-2 of this chapter).</w:t>
      </w:r>
    </w:p>
    <w:p w14:paraId="23EFEEA2" w14:textId="77777777" w:rsidR="004B3179" w:rsidRDefault="00766EB9">
      <w:pPr>
        <w:ind w:left="144" w:right="144"/>
        <w:rPr>
          <w:sz w:val="20"/>
          <w:szCs w:val="20"/>
        </w:rPr>
      </w:pPr>
      <w:r>
        <w:rPr>
          <w:sz w:val="20"/>
          <w:szCs w:val="20"/>
        </w:rPr>
        <w:t xml:space="preserve">Emerging growth company </w:t>
      </w:r>
      <w:r>
        <w:rPr>
          <w:rFonts w:ascii="Segoe UI Symbol" w:eastAsia="Segoe UI Symbol" w:hAnsi="Segoe UI Symbol" w:cs="Segoe UI Symbol"/>
          <w:sz w:val="20"/>
          <w:szCs w:val="20"/>
        </w:rPr>
        <w:t>☐</w:t>
      </w:r>
    </w:p>
    <w:p w14:paraId="46A27ABE" w14:textId="77777777" w:rsidR="004B3179" w:rsidRDefault="00766EB9">
      <w:pPr>
        <w:ind w:left="144" w:right="144"/>
        <w:rPr>
          <w:sz w:val="20"/>
          <w:szCs w:val="20"/>
        </w:rPr>
      </w:pPr>
      <w:r>
        <w:rPr>
          <w:sz w:val="20"/>
          <w:szCs w:val="20"/>
        </w:rPr>
        <w:t> </w:t>
      </w:r>
    </w:p>
    <w:p w14:paraId="624BA636" w14:textId="77777777" w:rsidR="004B3179" w:rsidRDefault="00766EB9">
      <w:pPr>
        <w:ind w:left="144" w:right="144"/>
        <w:rPr>
          <w:sz w:val="20"/>
          <w:szCs w:val="20"/>
        </w:rPr>
      </w:pPr>
      <w:r>
        <w:rPr>
          <w:sz w:val="20"/>
          <w:szCs w:val="20"/>
        </w:rPr>
        <w:t xml:space="preserve">If an emerging growth company, indicate by check mark if the Registrant has elected not to use the extended transition period for complying with any new or revised financial reporting standards provided pursuant to Section 13(a) of the Exchange Act. </w:t>
      </w:r>
      <w:r>
        <w:rPr>
          <w:rFonts w:ascii="Segoe UI Symbol" w:eastAsia="Segoe UI Symbol" w:hAnsi="Segoe UI Symbol" w:cs="Segoe UI Symbol"/>
          <w:sz w:val="20"/>
          <w:szCs w:val="20"/>
        </w:rPr>
        <w:t>☐</w:t>
      </w:r>
    </w:p>
    <w:p w14:paraId="0B3441A2" w14:textId="77777777" w:rsidR="004B3179" w:rsidRDefault="00766EB9">
      <w:pPr>
        <w:ind w:left="144" w:right="144"/>
        <w:rPr>
          <w:sz w:val="20"/>
          <w:szCs w:val="20"/>
        </w:rPr>
      </w:pPr>
      <w:r>
        <w:rPr>
          <w:sz w:val="20"/>
          <w:szCs w:val="20"/>
        </w:rPr>
        <w:lastRenderedPageBreak/>
        <w:t> </w:t>
      </w:r>
    </w:p>
    <w:p w14:paraId="53F8BF91" w14:textId="3E7E0C45" w:rsidR="004B3179" w:rsidRDefault="004B3179">
      <w:pPr>
        <w:ind w:left="144" w:right="144"/>
        <w:rPr>
          <w:sz w:val="20"/>
          <w:szCs w:val="20"/>
        </w:rPr>
      </w:pPr>
    </w:p>
    <w:p w14:paraId="08D9F6EB" w14:textId="77777777" w:rsidR="004B3179" w:rsidRDefault="00766EB9">
      <w:pPr>
        <w:ind w:left="144" w:right="144"/>
        <w:rPr>
          <w:sz w:val="20"/>
          <w:szCs w:val="20"/>
        </w:rPr>
      </w:pPr>
      <w:r>
        <w:rPr>
          <w:sz w:val="20"/>
          <w:szCs w:val="20"/>
        </w:rPr>
        <w:t> </w:t>
      </w:r>
    </w:p>
    <w:p w14:paraId="2CE255A9" w14:textId="77777777" w:rsidR="004B3179" w:rsidRDefault="00766EB9">
      <w:pPr>
        <w:ind w:left="144" w:right="144"/>
        <w:jc w:val="both"/>
        <w:rPr>
          <w:sz w:val="20"/>
          <w:szCs w:val="20"/>
        </w:rPr>
      </w:pPr>
      <w:r>
        <w:rPr>
          <w:sz w:val="20"/>
          <w:szCs w:val="20"/>
        </w:rPr>
        <w:t xml:space="preserve">This Form 8-K and other reports filed by GeoVax Labs, Inc. (the “Registrant” or the “Company”) from time to time with the Securities and Exchange Commission (collectively the “Filings”) contain forward looking statements and information that are based upon beliefs of, and information currently available to, the Registrant’s management as well as estimates and assumptions made by the Registrant’s management. When used in the Filings the words “anticipate”, “believe”, “estimate”, “expect”, “future”, “intend”, “plan” or the negative of these terms and similar expressions as they relate to the Registrant or the Registrant’s management identify forward looking statements.  Such statements reflect the current view of the Registrant with respect to future events and are subject to risks, uncertainties, </w:t>
      </w:r>
      <w:proofErr w:type="gramStart"/>
      <w:r>
        <w:rPr>
          <w:sz w:val="20"/>
          <w:szCs w:val="20"/>
        </w:rPr>
        <w:t>assumptions</w:t>
      </w:r>
      <w:proofErr w:type="gramEnd"/>
      <w:r>
        <w:rPr>
          <w:sz w:val="20"/>
          <w:szCs w:val="20"/>
        </w:rPr>
        <w:t xml:space="preserve"> and other factors relating to the Registrant’s industry, operations and results of operations and any businesses that may be acquired by the Registrant. Should one or more of these risks or uncertainties materialize, or should the underlying assumptions prove incorrect, actual results may differ significantly from those anticipated, believed, estimated, expected, </w:t>
      </w:r>
      <w:proofErr w:type="gramStart"/>
      <w:r>
        <w:rPr>
          <w:sz w:val="20"/>
          <w:szCs w:val="20"/>
        </w:rPr>
        <w:t>intended</w:t>
      </w:r>
      <w:proofErr w:type="gramEnd"/>
      <w:r>
        <w:rPr>
          <w:sz w:val="20"/>
          <w:szCs w:val="20"/>
        </w:rPr>
        <w:t xml:space="preserve"> or planned. Except as required by law, the Registrant does not undertake to update its forward-looking statements.</w:t>
      </w:r>
    </w:p>
    <w:p w14:paraId="01FD0865" w14:textId="77777777" w:rsidR="004B3179" w:rsidRDefault="00766EB9">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1260"/>
        <w:gridCol w:w="8388"/>
      </w:tblGrid>
      <w:tr w:rsidR="004B3179" w14:paraId="1D7109F6" w14:textId="77777777">
        <w:tc>
          <w:tcPr>
            <w:tcW w:w="1260" w:type="dxa"/>
            <w:tcMar>
              <w:top w:w="5" w:type="dxa"/>
              <w:left w:w="5" w:type="dxa"/>
              <w:bottom w:w="5" w:type="dxa"/>
              <w:right w:w="5" w:type="dxa"/>
            </w:tcMar>
            <w:hideMark/>
          </w:tcPr>
          <w:p w14:paraId="6337AF8E" w14:textId="5A673082" w:rsidR="004B3179" w:rsidRDefault="00766EB9">
            <w:pPr>
              <w:rPr>
                <w:color w:val="000000"/>
                <w:sz w:val="20"/>
                <w:szCs w:val="20"/>
              </w:rPr>
            </w:pPr>
            <w:r>
              <w:rPr>
                <w:b/>
                <w:bCs/>
                <w:color w:val="000000"/>
                <w:sz w:val="20"/>
                <w:szCs w:val="20"/>
              </w:rPr>
              <w:t xml:space="preserve">Item </w:t>
            </w:r>
            <w:r w:rsidR="00EB5CF9">
              <w:rPr>
                <w:b/>
                <w:bCs/>
                <w:color w:val="000000"/>
                <w:sz w:val="20"/>
                <w:szCs w:val="20"/>
              </w:rPr>
              <w:t>2.02</w:t>
            </w:r>
            <w:r>
              <w:rPr>
                <w:b/>
                <w:bCs/>
                <w:color w:val="000000"/>
                <w:sz w:val="20"/>
                <w:szCs w:val="20"/>
              </w:rPr>
              <w:t xml:space="preserve"> </w:t>
            </w:r>
          </w:p>
        </w:tc>
        <w:tc>
          <w:tcPr>
            <w:tcW w:w="0" w:type="auto"/>
            <w:tcMar>
              <w:top w:w="5" w:type="dxa"/>
              <w:left w:w="5" w:type="dxa"/>
              <w:bottom w:w="5" w:type="dxa"/>
              <w:right w:w="5" w:type="dxa"/>
            </w:tcMar>
            <w:hideMark/>
          </w:tcPr>
          <w:p w14:paraId="6A56C283" w14:textId="399C0175" w:rsidR="004B3179" w:rsidRDefault="00EB5CF9">
            <w:pPr>
              <w:rPr>
                <w:color w:val="000000"/>
                <w:sz w:val="20"/>
                <w:szCs w:val="20"/>
              </w:rPr>
            </w:pPr>
            <w:r>
              <w:rPr>
                <w:b/>
                <w:bCs/>
                <w:color w:val="000000"/>
                <w:sz w:val="20"/>
                <w:szCs w:val="20"/>
              </w:rPr>
              <w:t>Results of Operations and Financial Condition</w:t>
            </w:r>
            <w:r w:rsidR="00766EB9">
              <w:rPr>
                <w:b/>
                <w:bCs/>
                <w:color w:val="000000"/>
                <w:sz w:val="20"/>
                <w:szCs w:val="20"/>
              </w:rPr>
              <w:t>.</w:t>
            </w:r>
          </w:p>
        </w:tc>
      </w:tr>
    </w:tbl>
    <w:p w14:paraId="2277CE4F" w14:textId="73287BC6" w:rsidR="004B3179" w:rsidRDefault="00766EB9" w:rsidP="003B670F">
      <w:pPr>
        <w:ind w:left="144" w:right="144"/>
        <w:rPr>
          <w:sz w:val="20"/>
          <w:szCs w:val="20"/>
        </w:rPr>
      </w:pPr>
      <w:r>
        <w:rPr>
          <w:b/>
          <w:bCs/>
          <w:i/>
          <w:iCs/>
          <w:sz w:val="20"/>
          <w:szCs w:val="20"/>
        </w:rPr>
        <w:t> </w:t>
      </w:r>
      <w:r>
        <w:rPr>
          <w:sz w:val="20"/>
          <w:szCs w:val="20"/>
        </w:rPr>
        <w:t> </w:t>
      </w:r>
    </w:p>
    <w:p w14:paraId="613E789D" w14:textId="3E12E0A9" w:rsidR="00F65C64" w:rsidRPr="00F65C64" w:rsidRDefault="00EB5CF9" w:rsidP="00F65C64">
      <w:pPr>
        <w:ind w:left="144" w:right="144"/>
        <w:jc w:val="both"/>
        <w:rPr>
          <w:sz w:val="20"/>
          <w:szCs w:val="20"/>
        </w:rPr>
      </w:pPr>
      <w:r w:rsidRPr="00125FB2">
        <w:rPr>
          <w:bCs/>
          <w:sz w:val="20"/>
          <w:szCs w:val="20"/>
        </w:rPr>
        <w:t xml:space="preserve">On </w:t>
      </w:r>
      <w:r w:rsidR="00CC52F4">
        <w:rPr>
          <w:bCs/>
          <w:sz w:val="20"/>
          <w:szCs w:val="20"/>
        </w:rPr>
        <w:t>Ma</w:t>
      </w:r>
      <w:r w:rsidR="00652DCC">
        <w:rPr>
          <w:bCs/>
          <w:sz w:val="20"/>
          <w:szCs w:val="20"/>
        </w:rPr>
        <w:t>y 6</w:t>
      </w:r>
      <w:r w:rsidRPr="00125FB2">
        <w:rPr>
          <w:bCs/>
          <w:sz w:val="20"/>
          <w:szCs w:val="20"/>
        </w:rPr>
        <w:t>, 20</w:t>
      </w:r>
      <w:r>
        <w:rPr>
          <w:bCs/>
          <w:sz w:val="20"/>
          <w:szCs w:val="20"/>
        </w:rPr>
        <w:t>2</w:t>
      </w:r>
      <w:r w:rsidR="00CC52F4">
        <w:rPr>
          <w:bCs/>
          <w:sz w:val="20"/>
          <w:szCs w:val="20"/>
        </w:rPr>
        <w:t>1</w:t>
      </w:r>
      <w:r w:rsidRPr="00125FB2">
        <w:rPr>
          <w:bCs/>
          <w:sz w:val="20"/>
          <w:szCs w:val="20"/>
        </w:rPr>
        <w:t xml:space="preserve"> we issued a press release reporting our results of operations for the </w:t>
      </w:r>
      <w:r w:rsidR="00652DCC">
        <w:rPr>
          <w:bCs/>
          <w:sz w:val="20"/>
          <w:szCs w:val="20"/>
        </w:rPr>
        <w:t>quarter</w:t>
      </w:r>
      <w:r w:rsidRPr="00125FB2">
        <w:rPr>
          <w:bCs/>
          <w:sz w:val="20"/>
          <w:szCs w:val="20"/>
        </w:rPr>
        <w:t xml:space="preserve"> ended </w:t>
      </w:r>
      <w:r w:rsidR="00652DCC">
        <w:rPr>
          <w:bCs/>
          <w:sz w:val="20"/>
          <w:szCs w:val="20"/>
        </w:rPr>
        <w:t>March</w:t>
      </w:r>
      <w:r>
        <w:rPr>
          <w:bCs/>
          <w:sz w:val="20"/>
          <w:szCs w:val="20"/>
        </w:rPr>
        <w:t> 3</w:t>
      </w:r>
      <w:r w:rsidR="00CC52F4">
        <w:rPr>
          <w:bCs/>
          <w:sz w:val="20"/>
          <w:szCs w:val="20"/>
        </w:rPr>
        <w:t>1</w:t>
      </w:r>
      <w:r w:rsidRPr="00125FB2">
        <w:rPr>
          <w:bCs/>
          <w:sz w:val="20"/>
          <w:szCs w:val="20"/>
        </w:rPr>
        <w:t>, 20</w:t>
      </w:r>
      <w:r>
        <w:rPr>
          <w:bCs/>
          <w:sz w:val="20"/>
          <w:szCs w:val="20"/>
        </w:rPr>
        <w:t>2</w:t>
      </w:r>
      <w:r w:rsidR="00652DCC">
        <w:rPr>
          <w:bCs/>
          <w:sz w:val="20"/>
          <w:szCs w:val="20"/>
        </w:rPr>
        <w:t>1</w:t>
      </w:r>
      <w:r w:rsidRPr="00125FB2">
        <w:rPr>
          <w:bCs/>
          <w:sz w:val="20"/>
          <w:szCs w:val="20"/>
        </w:rPr>
        <w:t>.</w:t>
      </w:r>
      <w:r w:rsidRPr="00125FB2">
        <w:rPr>
          <w:sz w:val="20"/>
          <w:szCs w:val="20"/>
        </w:rPr>
        <w:t xml:space="preserve">  A copy of the press release is attached to this Current Report</w:t>
      </w:r>
      <w:r w:rsidR="00F65C64" w:rsidRPr="00F65C64">
        <w:rPr>
          <w:bCs/>
          <w:sz w:val="20"/>
          <w:szCs w:val="20"/>
        </w:rPr>
        <w:t>.</w:t>
      </w:r>
      <w:r w:rsidR="00F65C64">
        <w:rPr>
          <w:sz w:val="20"/>
          <w:szCs w:val="20"/>
        </w:rPr>
        <w:t xml:space="preserve"> </w:t>
      </w:r>
    </w:p>
    <w:p w14:paraId="01B5E8CD" w14:textId="77777777" w:rsidR="004B3179" w:rsidRDefault="00766EB9">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1260"/>
        <w:gridCol w:w="8388"/>
      </w:tblGrid>
      <w:tr w:rsidR="004B3179" w14:paraId="1BD8FD68" w14:textId="77777777">
        <w:tc>
          <w:tcPr>
            <w:tcW w:w="1260" w:type="dxa"/>
            <w:tcMar>
              <w:top w:w="5" w:type="dxa"/>
              <w:left w:w="5" w:type="dxa"/>
              <w:bottom w:w="5" w:type="dxa"/>
              <w:right w:w="5" w:type="dxa"/>
            </w:tcMar>
            <w:hideMark/>
          </w:tcPr>
          <w:p w14:paraId="3AB0B213" w14:textId="77777777" w:rsidR="004B3179" w:rsidRDefault="00766EB9">
            <w:pPr>
              <w:rPr>
                <w:color w:val="000000"/>
                <w:sz w:val="20"/>
                <w:szCs w:val="20"/>
              </w:rPr>
            </w:pPr>
            <w:r>
              <w:rPr>
                <w:b/>
                <w:bCs/>
                <w:color w:val="000000"/>
                <w:sz w:val="20"/>
                <w:szCs w:val="20"/>
              </w:rPr>
              <w:t xml:space="preserve">Item 9.01 </w:t>
            </w:r>
          </w:p>
        </w:tc>
        <w:tc>
          <w:tcPr>
            <w:tcW w:w="0" w:type="auto"/>
            <w:tcMar>
              <w:top w:w="5" w:type="dxa"/>
              <w:left w:w="5" w:type="dxa"/>
              <w:bottom w:w="5" w:type="dxa"/>
              <w:right w:w="5" w:type="dxa"/>
            </w:tcMar>
            <w:hideMark/>
          </w:tcPr>
          <w:p w14:paraId="27AC6630" w14:textId="77777777" w:rsidR="004B3179" w:rsidRDefault="00766EB9">
            <w:pPr>
              <w:rPr>
                <w:color w:val="000000"/>
                <w:sz w:val="20"/>
                <w:szCs w:val="20"/>
              </w:rPr>
            </w:pPr>
            <w:r>
              <w:rPr>
                <w:b/>
                <w:bCs/>
                <w:color w:val="000000"/>
                <w:sz w:val="20"/>
                <w:szCs w:val="20"/>
              </w:rPr>
              <w:t>Financial Statements and Exhibits.</w:t>
            </w:r>
          </w:p>
        </w:tc>
      </w:tr>
    </w:tbl>
    <w:p w14:paraId="6E7E3A92" w14:textId="77777777" w:rsidR="004B3179" w:rsidRDefault="00766EB9">
      <w:pPr>
        <w:ind w:left="144" w:right="144"/>
        <w:rPr>
          <w:sz w:val="20"/>
          <w:szCs w:val="20"/>
        </w:rPr>
      </w:pPr>
      <w:r>
        <w:rPr>
          <w:b/>
          <w:bCs/>
          <w:sz w:val="20"/>
          <w:szCs w:val="20"/>
        </w:rPr>
        <w:t> </w:t>
      </w:r>
    </w:p>
    <w:p w14:paraId="7B99F14A" w14:textId="77777777" w:rsidR="004B3179" w:rsidRDefault="00766EB9">
      <w:pPr>
        <w:ind w:left="144" w:right="144"/>
        <w:rPr>
          <w:sz w:val="20"/>
          <w:szCs w:val="20"/>
        </w:rPr>
      </w:pPr>
      <w:r>
        <w:rPr>
          <w:sz w:val="20"/>
          <w:szCs w:val="20"/>
        </w:rPr>
        <w:t>(d)     Exhibits</w:t>
      </w:r>
    </w:p>
    <w:p w14:paraId="5BCAA6A2" w14:textId="77777777" w:rsidR="004B3179" w:rsidRDefault="00766EB9">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1158"/>
        <w:gridCol w:w="8490"/>
      </w:tblGrid>
      <w:tr w:rsidR="004B3179" w14:paraId="15DEB0D1" w14:textId="77777777">
        <w:tc>
          <w:tcPr>
            <w:tcW w:w="600" w:type="pct"/>
            <w:tcMar>
              <w:top w:w="5" w:type="dxa"/>
              <w:left w:w="5" w:type="dxa"/>
              <w:bottom w:w="5" w:type="dxa"/>
              <w:right w:w="5" w:type="dxa"/>
            </w:tcMar>
            <w:hideMark/>
          </w:tcPr>
          <w:p w14:paraId="08676D58" w14:textId="77777777" w:rsidR="004B3179" w:rsidRDefault="00766EB9">
            <w:pPr>
              <w:ind w:left="180"/>
              <w:rPr>
                <w:color w:val="000000"/>
                <w:sz w:val="20"/>
                <w:szCs w:val="20"/>
              </w:rPr>
            </w:pPr>
            <w:r>
              <w:rPr>
                <w:color w:val="000000"/>
                <w:sz w:val="20"/>
                <w:szCs w:val="20"/>
                <w:u w:val="single" w:color="000000"/>
              </w:rPr>
              <w:t>Exhibit No.</w:t>
            </w:r>
          </w:p>
        </w:tc>
        <w:tc>
          <w:tcPr>
            <w:tcW w:w="4400" w:type="pct"/>
            <w:tcMar>
              <w:top w:w="5" w:type="dxa"/>
              <w:left w:w="5" w:type="dxa"/>
              <w:bottom w:w="5" w:type="dxa"/>
              <w:right w:w="5" w:type="dxa"/>
            </w:tcMar>
            <w:hideMark/>
          </w:tcPr>
          <w:p w14:paraId="02DA904E" w14:textId="77777777" w:rsidR="004B3179" w:rsidRDefault="00766EB9">
            <w:pPr>
              <w:rPr>
                <w:color w:val="000000"/>
                <w:sz w:val="20"/>
                <w:szCs w:val="20"/>
              </w:rPr>
            </w:pPr>
            <w:r>
              <w:rPr>
                <w:color w:val="000000"/>
                <w:sz w:val="20"/>
                <w:szCs w:val="20"/>
                <w:u w:val="single" w:color="000000"/>
              </w:rPr>
              <w:t>Description</w:t>
            </w:r>
          </w:p>
        </w:tc>
      </w:tr>
      <w:tr w:rsidR="00CE3919" w:rsidRPr="00CE3919" w14:paraId="0CDBCCD6" w14:textId="77777777">
        <w:tc>
          <w:tcPr>
            <w:tcW w:w="600" w:type="pct"/>
            <w:tcMar>
              <w:top w:w="5" w:type="dxa"/>
              <w:left w:w="5" w:type="dxa"/>
              <w:bottom w:w="5" w:type="dxa"/>
              <w:right w:w="5" w:type="dxa"/>
            </w:tcMar>
            <w:hideMark/>
          </w:tcPr>
          <w:p w14:paraId="448B26D6" w14:textId="77777777" w:rsidR="004B3179" w:rsidRPr="00CE3919" w:rsidRDefault="00766EB9">
            <w:pPr>
              <w:ind w:left="180"/>
              <w:rPr>
                <w:sz w:val="20"/>
                <w:szCs w:val="20"/>
              </w:rPr>
            </w:pPr>
            <w:r w:rsidRPr="00CE3919">
              <w:rPr>
                <w:sz w:val="20"/>
                <w:szCs w:val="20"/>
              </w:rPr>
              <w:t>99.1</w:t>
            </w:r>
          </w:p>
        </w:tc>
        <w:tc>
          <w:tcPr>
            <w:tcW w:w="4400" w:type="pct"/>
            <w:tcMar>
              <w:top w:w="5" w:type="dxa"/>
              <w:left w:w="5" w:type="dxa"/>
              <w:bottom w:w="5" w:type="dxa"/>
              <w:right w:w="5" w:type="dxa"/>
            </w:tcMar>
            <w:hideMark/>
          </w:tcPr>
          <w:p w14:paraId="295DC1AD" w14:textId="3E9DFD9D" w:rsidR="004B3179" w:rsidRPr="00CE3919" w:rsidRDefault="00CB1EAA" w:rsidP="00CB1EAA">
            <w:pPr>
              <w:rPr>
                <w:sz w:val="20"/>
                <w:szCs w:val="20"/>
              </w:rPr>
            </w:pPr>
            <w:r>
              <w:rPr>
                <w:sz w:val="20"/>
                <w:szCs w:val="20"/>
              </w:rPr>
              <w:t>P</w:t>
            </w:r>
            <w:r w:rsidR="00766EB9" w:rsidRPr="00CE3919">
              <w:rPr>
                <w:sz w:val="20"/>
                <w:szCs w:val="20"/>
              </w:rPr>
              <w:t xml:space="preserve">ress release dated </w:t>
            </w:r>
            <w:r w:rsidR="00652DCC">
              <w:rPr>
                <w:sz w:val="20"/>
                <w:szCs w:val="20"/>
              </w:rPr>
              <w:t>May</w:t>
            </w:r>
            <w:r w:rsidR="00766EB9" w:rsidRPr="00CE3919">
              <w:rPr>
                <w:sz w:val="20"/>
                <w:szCs w:val="20"/>
              </w:rPr>
              <w:t xml:space="preserve"> </w:t>
            </w:r>
            <w:r w:rsidR="00652DCC">
              <w:rPr>
                <w:sz w:val="20"/>
                <w:szCs w:val="20"/>
              </w:rPr>
              <w:t>6</w:t>
            </w:r>
            <w:r w:rsidR="00766EB9" w:rsidRPr="00CE3919">
              <w:rPr>
                <w:sz w:val="20"/>
                <w:szCs w:val="20"/>
              </w:rPr>
              <w:t>, 202</w:t>
            </w:r>
            <w:r w:rsidR="00CC52F4">
              <w:rPr>
                <w:sz w:val="20"/>
                <w:szCs w:val="20"/>
              </w:rPr>
              <w:t>1</w:t>
            </w:r>
          </w:p>
        </w:tc>
      </w:tr>
    </w:tbl>
    <w:p w14:paraId="674DF00D" w14:textId="1841053B" w:rsidR="004B3179" w:rsidRDefault="00766EB9" w:rsidP="003B670F">
      <w:pPr>
        <w:ind w:left="360" w:right="144"/>
        <w:rPr>
          <w:sz w:val="20"/>
          <w:szCs w:val="20"/>
        </w:rPr>
      </w:pPr>
      <w:r>
        <w:rPr>
          <w:sz w:val="20"/>
          <w:szCs w:val="20"/>
        </w:rPr>
        <w:t> </w:t>
      </w:r>
    </w:p>
    <w:p w14:paraId="14864F72" w14:textId="7FA278F7" w:rsidR="003B670F" w:rsidRDefault="003B670F">
      <w:pPr>
        <w:ind w:left="144" w:right="144"/>
        <w:rPr>
          <w:sz w:val="20"/>
          <w:szCs w:val="20"/>
        </w:rPr>
      </w:pPr>
    </w:p>
    <w:p w14:paraId="1707908C" w14:textId="77777777" w:rsidR="003B670F" w:rsidRDefault="003B670F">
      <w:pPr>
        <w:ind w:left="144" w:right="144"/>
        <w:rPr>
          <w:sz w:val="20"/>
          <w:szCs w:val="20"/>
        </w:rPr>
      </w:pPr>
    </w:p>
    <w:p w14:paraId="5C7EA031" w14:textId="3BB87614" w:rsidR="004B3179" w:rsidRDefault="00766EB9" w:rsidP="00EB5CF9">
      <w:pPr>
        <w:ind w:right="144"/>
        <w:rPr>
          <w:sz w:val="20"/>
          <w:szCs w:val="20"/>
        </w:rPr>
      </w:pPr>
      <w:r>
        <w:rPr>
          <w:sz w:val="20"/>
          <w:szCs w:val="20"/>
        </w:rPr>
        <w:t> </w:t>
      </w:r>
    </w:p>
    <w:p w14:paraId="00D469D9" w14:textId="77777777" w:rsidR="004B3179" w:rsidRDefault="00766EB9">
      <w:pPr>
        <w:ind w:left="144" w:right="144"/>
        <w:rPr>
          <w:sz w:val="20"/>
          <w:szCs w:val="20"/>
        </w:rPr>
      </w:pPr>
      <w:r>
        <w:rPr>
          <w:sz w:val="20"/>
          <w:szCs w:val="20"/>
        </w:rPr>
        <w:t> </w:t>
      </w:r>
    </w:p>
    <w:p w14:paraId="6FED487A" w14:textId="77777777" w:rsidR="004B3179" w:rsidRDefault="00766EB9">
      <w:pPr>
        <w:ind w:left="144" w:right="144"/>
        <w:jc w:val="center"/>
        <w:rPr>
          <w:sz w:val="20"/>
          <w:szCs w:val="20"/>
        </w:rPr>
      </w:pPr>
      <w:r>
        <w:rPr>
          <w:b/>
          <w:bCs/>
          <w:sz w:val="20"/>
          <w:szCs w:val="20"/>
        </w:rPr>
        <w:t>SIGNATURE</w:t>
      </w:r>
    </w:p>
    <w:p w14:paraId="7D025552" w14:textId="77777777" w:rsidR="004B3179" w:rsidRDefault="00766EB9">
      <w:pPr>
        <w:ind w:left="144" w:right="144"/>
        <w:rPr>
          <w:sz w:val="20"/>
          <w:szCs w:val="20"/>
        </w:rPr>
      </w:pPr>
      <w:r>
        <w:rPr>
          <w:sz w:val="20"/>
          <w:szCs w:val="20"/>
        </w:rPr>
        <w:t> </w:t>
      </w:r>
    </w:p>
    <w:p w14:paraId="5D9030D6" w14:textId="77777777" w:rsidR="004B3179" w:rsidRDefault="00766EB9" w:rsidP="000E6508">
      <w:pPr>
        <w:ind w:left="144" w:right="144"/>
        <w:rPr>
          <w:sz w:val="20"/>
          <w:szCs w:val="20"/>
        </w:rPr>
      </w:pPr>
      <w:r>
        <w:rPr>
          <w:sz w:val="20"/>
          <w:szCs w:val="20"/>
        </w:rPr>
        <w:t>Pursuant to the requirements of the Securities Exchange Act of 1934, the Registrant has duly caused this report to be signed on its behalf by the undersigned hereunto duly authorized.</w:t>
      </w:r>
    </w:p>
    <w:p w14:paraId="7FAE59EE" w14:textId="77777777" w:rsidR="004B3179" w:rsidRDefault="00766EB9">
      <w:pPr>
        <w:ind w:left="144" w:right="144"/>
        <w:rPr>
          <w:sz w:val="20"/>
          <w:szCs w:val="20"/>
        </w:rPr>
      </w:pPr>
      <w:r>
        <w:rPr>
          <w:sz w:val="20"/>
          <w:szCs w:val="20"/>
        </w:rPr>
        <w:t> </w:t>
      </w:r>
    </w:p>
    <w:p w14:paraId="5EBCF7A5" w14:textId="6BD97DA3" w:rsidR="004B3179" w:rsidRDefault="00766EB9">
      <w:pPr>
        <w:ind w:left="144" w:right="144"/>
        <w:rPr>
          <w:sz w:val="20"/>
          <w:szCs w:val="20"/>
        </w:rPr>
      </w:pPr>
      <w:r>
        <w:rPr>
          <w:sz w:val="20"/>
          <w:szCs w:val="20"/>
        </w:rPr>
        <w:t xml:space="preserve">Date: </w:t>
      </w:r>
      <w:r w:rsidR="00652DCC">
        <w:rPr>
          <w:sz w:val="20"/>
          <w:szCs w:val="20"/>
        </w:rPr>
        <w:t>May</w:t>
      </w:r>
      <w:r>
        <w:rPr>
          <w:sz w:val="20"/>
          <w:szCs w:val="20"/>
        </w:rPr>
        <w:t xml:space="preserve"> </w:t>
      </w:r>
      <w:r w:rsidR="00652DCC">
        <w:rPr>
          <w:sz w:val="20"/>
          <w:szCs w:val="20"/>
        </w:rPr>
        <w:t>7</w:t>
      </w:r>
      <w:r>
        <w:rPr>
          <w:sz w:val="20"/>
          <w:szCs w:val="20"/>
        </w:rPr>
        <w:t>, 202</w:t>
      </w:r>
      <w:r w:rsidR="00CC52F4">
        <w:rPr>
          <w:sz w:val="20"/>
          <w:szCs w:val="20"/>
        </w:rPr>
        <w:t>1</w:t>
      </w:r>
    </w:p>
    <w:p w14:paraId="12755C45" w14:textId="77777777" w:rsidR="004B3179" w:rsidRDefault="00766EB9">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4824"/>
        <w:gridCol w:w="299"/>
        <w:gridCol w:w="3377"/>
        <w:gridCol w:w="1148"/>
      </w:tblGrid>
      <w:tr w:rsidR="004B3179" w14:paraId="0AE38667" w14:textId="77777777">
        <w:tc>
          <w:tcPr>
            <w:tcW w:w="2500" w:type="pct"/>
            <w:tcMar>
              <w:top w:w="5" w:type="dxa"/>
              <w:left w:w="5" w:type="dxa"/>
              <w:bottom w:w="5" w:type="dxa"/>
              <w:right w:w="5" w:type="dxa"/>
            </w:tcMar>
            <w:hideMark/>
          </w:tcPr>
          <w:p w14:paraId="3B61890D" w14:textId="77777777" w:rsidR="004B3179" w:rsidRDefault="00766EB9">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27D3843A" w14:textId="77777777" w:rsidR="004B3179" w:rsidRDefault="00766EB9">
            <w:pPr>
              <w:rPr>
                <w:color w:val="000000"/>
                <w:sz w:val="20"/>
                <w:szCs w:val="20"/>
              </w:rPr>
            </w:pPr>
            <w:r>
              <w:rPr>
                <w:color w:val="000000"/>
                <w:sz w:val="20"/>
                <w:szCs w:val="20"/>
              </w:rPr>
              <w:t>GEOVAX LABS, INC.</w:t>
            </w:r>
          </w:p>
        </w:tc>
        <w:tc>
          <w:tcPr>
            <w:tcW w:w="595" w:type="pct"/>
            <w:tcMar>
              <w:top w:w="5" w:type="dxa"/>
              <w:left w:w="5" w:type="dxa"/>
              <w:bottom w:w="5" w:type="dxa"/>
              <w:right w:w="5" w:type="dxa"/>
            </w:tcMar>
            <w:hideMark/>
          </w:tcPr>
          <w:p w14:paraId="78846A00" w14:textId="77777777" w:rsidR="004B3179" w:rsidRDefault="00766EB9">
            <w:pPr>
              <w:rPr>
                <w:color w:val="000000"/>
                <w:sz w:val="20"/>
                <w:szCs w:val="20"/>
              </w:rPr>
            </w:pPr>
            <w:r>
              <w:rPr>
                <w:color w:val="000000"/>
                <w:sz w:val="20"/>
                <w:szCs w:val="20"/>
              </w:rPr>
              <w:t> </w:t>
            </w:r>
          </w:p>
        </w:tc>
      </w:tr>
      <w:tr w:rsidR="004B3179" w14:paraId="446FF404" w14:textId="77777777">
        <w:tc>
          <w:tcPr>
            <w:tcW w:w="2500" w:type="pct"/>
            <w:tcMar>
              <w:top w:w="5" w:type="dxa"/>
              <w:left w:w="5" w:type="dxa"/>
              <w:bottom w:w="5" w:type="dxa"/>
              <w:right w:w="5" w:type="dxa"/>
            </w:tcMar>
            <w:hideMark/>
          </w:tcPr>
          <w:p w14:paraId="55A7CF65" w14:textId="77777777" w:rsidR="004B3179" w:rsidRDefault="00766EB9">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21CC3574" w14:textId="77777777" w:rsidR="004B3179" w:rsidRDefault="00766EB9">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322B5BDD" w14:textId="77777777" w:rsidR="004B3179" w:rsidRDefault="00766EB9">
            <w:pPr>
              <w:rPr>
                <w:color w:val="000000"/>
                <w:sz w:val="20"/>
                <w:szCs w:val="20"/>
              </w:rPr>
            </w:pPr>
            <w:r>
              <w:rPr>
                <w:color w:val="000000"/>
                <w:sz w:val="20"/>
                <w:szCs w:val="20"/>
              </w:rPr>
              <w:t> </w:t>
            </w:r>
          </w:p>
        </w:tc>
      </w:tr>
      <w:tr w:rsidR="004B3179" w14:paraId="6C7178BA" w14:textId="77777777">
        <w:tc>
          <w:tcPr>
            <w:tcW w:w="2500" w:type="pct"/>
            <w:tcMar>
              <w:top w:w="5" w:type="dxa"/>
              <w:left w:w="5" w:type="dxa"/>
              <w:bottom w:w="5" w:type="dxa"/>
              <w:right w:w="5" w:type="dxa"/>
            </w:tcMar>
            <w:hideMark/>
          </w:tcPr>
          <w:p w14:paraId="15F12947" w14:textId="77777777" w:rsidR="004B3179" w:rsidRDefault="00766EB9">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5FC94AE1" w14:textId="77777777" w:rsidR="004B3179" w:rsidRDefault="00766EB9">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484A7B85" w14:textId="77777777" w:rsidR="004B3179" w:rsidRDefault="00766EB9">
            <w:pPr>
              <w:rPr>
                <w:color w:val="000000"/>
                <w:sz w:val="20"/>
                <w:szCs w:val="20"/>
              </w:rPr>
            </w:pPr>
            <w:r>
              <w:rPr>
                <w:color w:val="000000"/>
                <w:sz w:val="20"/>
                <w:szCs w:val="20"/>
              </w:rPr>
              <w:t> </w:t>
            </w:r>
          </w:p>
        </w:tc>
      </w:tr>
      <w:tr w:rsidR="004B3179" w14:paraId="2ECE3217" w14:textId="77777777">
        <w:tc>
          <w:tcPr>
            <w:tcW w:w="2500" w:type="pct"/>
            <w:tcMar>
              <w:top w:w="5" w:type="dxa"/>
              <w:left w:w="5" w:type="dxa"/>
              <w:bottom w:w="5" w:type="dxa"/>
              <w:right w:w="5" w:type="dxa"/>
            </w:tcMar>
            <w:hideMark/>
          </w:tcPr>
          <w:p w14:paraId="5831687C" w14:textId="77777777" w:rsidR="004B3179" w:rsidRDefault="00766EB9">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7A82530E" w14:textId="77777777" w:rsidR="004B3179" w:rsidRDefault="00766EB9">
            <w:pPr>
              <w:rPr>
                <w:color w:val="000000"/>
                <w:sz w:val="20"/>
                <w:szCs w:val="20"/>
              </w:rPr>
            </w:pPr>
            <w:r>
              <w:rPr>
                <w:color w:val="000000"/>
                <w:sz w:val="20"/>
                <w:szCs w:val="20"/>
              </w:rPr>
              <w:t>By:</w:t>
            </w:r>
          </w:p>
        </w:tc>
        <w:tc>
          <w:tcPr>
            <w:tcW w:w="1750" w:type="pct"/>
            <w:tcBorders>
              <w:bottom w:val="single" w:sz="6" w:space="0" w:color="000000"/>
            </w:tcBorders>
            <w:tcMar>
              <w:top w:w="5" w:type="dxa"/>
              <w:left w:w="5" w:type="dxa"/>
              <w:bottom w:w="8" w:type="dxa"/>
              <w:right w:w="5" w:type="dxa"/>
            </w:tcMar>
            <w:hideMark/>
          </w:tcPr>
          <w:p w14:paraId="74B94382" w14:textId="77777777" w:rsidR="004B3179" w:rsidRDefault="00766EB9">
            <w:pPr>
              <w:rPr>
                <w:color w:val="000000"/>
                <w:sz w:val="20"/>
                <w:szCs w:val="20"/>
              </w:rPr>
            </w:pPr>
            <w:r>
              <w:rPr>
                <w:color w:val="000000"/>
                <w:sz w:val="20"/>
                <w:szCs w:val="20"/>
              </w:rPr>
              <w:t>/s/ Mark W. Reynolds</w:t>
            </w:r>
          </w:p>
        </w:tc>
        <w:tc>
          <w:tcPr>
            <w:tcW w:w="595" w:type="pct"/>
            <w:tcMar>
              <w:top w:w="5" w:type="dxa"/>
              <w:left w:w="5" w:type="dxa"/>
              <w:bottom w:w="5" w:type="dxa"/>
              <w:right w:w="5" w:type="dxa"/>
            </w:tcMar>
            <w:hideMark/>
          </w:tcPr>
          <w:p w14:paraId="025FC326" w14:textId="77777777" w:rsidR="004B3179" w:rsidRDefault="00766EB9">
            <w:pPr>
              <w:rPr>
                <w:color w:val="000000"/>
                <w:sz w:val="20"/>
                <w:szCs w:val="20"/>
              </w:rPr>
            </w:pPr>
            <w:r>
              <w:rPr>
                <w:color w:val="000000"/>
                <w:sz w:val="20"/>
                <w:szCs w:val="20"/>
              </w:rPr>
              <w:t> </w:t>
            </w:r>
          </w:p>
        </w:tc>
      </w:tr>
      <w:tr w:rsidR="004B3179" w14:paraId="65AF46A2" w14:textId="77777777">
        <w:tc>
          <w:tcPr>
            <w:tcW w:w="2500" w:type="pct"/>
            <w:tcMar>
              <w:top w:w="5" w:type="dxa"/>
              <w:left w:w="5" w:type="dxa"/>
              <w:bottom w:w="5" w:type="dxa"/>
              <w:right w:w="5" w:type="dxa"/>
            </w:tcMar>
            <w:hideMark/>
          </w:tcPr>
          <w:p w14:paraId="3764796B" w14:textId="77777777" w:rsidR="004B3179" w:rsidRDefault="00766EB9">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2492DF48" w14:textId="77777777" w:rsidR="004B3179" w:rsidRDefault="00766EB9">
            <w:pPr>
              <w:rPr>
                <w:color w:val="000000"/>
                <w:sz w:val="20"/>
                <w:szCs w:val="20"/>
              </w:rPr>
            </w:pPr>
            <w:r>
              <w:rPr>
                <w:color w:val="000000"/>
                <w:sz w:val="20"/>
                <w:szCs w:val="20"/>
              </w:rPr>
              <w:t> </w:t>
            </w:r>
          </w:p>
        </w:tc>
        <w:tc>
          <w:tcPr>
            <w:tcW w:w="1750" w:type="pct"/>
            <w:tcMar>
              <w:top w:w="5" w:type="dxa"/>
              <w:left w:w="5" w:type="dxa"/>
              <w:bottom w:w="5" w:type="dxa"/>
              <w:right w:w="5" w:type="dxa"/>
            </w:tcMar>
            <w:vAlign w:val="bottom"/>
            <w:hideMark/>
          </w:tcPr>
          <w:p w14:paraId="318C85BA" w14:textId="77777777" w:rsidR="004B3179" w:rsidRDefault="00766EB9">
            <w:pPr>
              <w:rPr>
                <w:color w:val="000000"/>
                <w:sz w:val="20"/>
                <w:szCs w:val="20"/>
              </w:rPr>
            </w:pPr>
            <w:r>
              <w:rPr>
                <w:color w:val="000000"/>
                <w:sz w:val="20"/>
                <w:szCs w:val="20"/>
              </w:rPr>
              <w:t>Mark W. Reynolds</w:t>
            </w:r>
          </w:p>
        </w:tc>
        <w:tc>
          <w:tcPr>
            <w:tcW w:w="595" w:type="pct"/>
            <w:tcMar>
              <w:top w:w="5" w:type="dxa"/>
              <w:left w:w="5" w:type="dxa"/>
              <w:bottom w:w="5" w:type="dxa"/>
              <w:right w:w="5" w:type="dxa"/>
            </w:tcMar>
            <w:hideMark/>
          </w:tcPr>
          <w:p w14:paraId="76F30FBA" w14:textId="77777777" w:rsidR="004B3179" w:rsidRDefault="00766EB9">
            <w:pPr>
              <w:rPr>
                <w:color w:val="000000"/>
                <w:sz w:val="20"/>
                <w:szCs w:val="20"/>
              </w:rPr>
            </w:pPr>
            <w:r>
              <w:rPr>
                <w:color w:val="000000"/>
                <w:sz w:val="20"/>
                <w:szCs w:val="20"/>
              </w:rPr>
              <w:t> </w:t>
            </w:r>
          </w:p>
        </w:tc>
      </w:tr>
      <w:tr w:rsidR="004B3179" w14:paraId="7FF65EB4" w14:textId="77777777">
        <w:tc>
          <w:tcPr>
            <w:tcW w:w="2500" w:type="pct"/>
            <w:tcMar>
              <w:top w:w="5" w:type="dxa"/>
              <w:left w:w="5" w:type="dxa"/>
              <w:bottom w:w="5" w:type="dxa"/>
              <w:right w:w="5" w:type="dxa"/>
            </w:tcMar>
            <w:hideMark/>
          </w:tcPr>
          <w:p w14:paraId="10359CA1" w14:textId="77777777" w:rsidR="004B3179" w:rsidRDefault="00766EB9">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73C695EA" w14:textId="77777777" w:rsidR="004B3179" w:rsidRDefault="00766EB9">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24723283" w14:textId="77777777" w:rsidR="004B3179" w:rsidRDefault="00766EB9">
            <w:pPr>
              <w:rPr>
                <w:color w:val="000000"/>
                <w:sz w:val="20"/>
                <w:szCs w:val="20"/>
              </w:rPr>
            </w:pPr>
            <w:r>
              <w:rPr>
                <w:color w:val="000000"/>
                <w:sz w:val="20"/>
                <w:szCs w:val="20"/>
              </w:rPr>
              <w:t>Chief Financial Officer</w:t>
            </w:r>
          </w:p>
        </w:tc>
        <w:tc>
          <w:tcPr>
            <w:tcW w:w="595" w:type="pct"/>
            <w:tcMar>
              <w:top w:w="5" w:type="dxa"/>
              <w:left w:w="5" w:type="dxa"/>
              <w:bottom w:w="5" w:type="dxa"/>
              <w:right w:w="5" w:type="dxa"/>
            </w:tcMar>
            <w:hideMark/>
          </w:tcPr>
          <w:p w14:paraId="4C0892D9" w14:textId="77777777" w:rsidR="004B3179" w:rsidRDefault="00766EB9">
            <w:pPr>
              <w:rPr>
                <w:color w:val="000000"/>
                <w:sz w:val="20"/>
                <w:szCs w:val="20"/>
              </w:rPr>
            </w:pPr>
            <w:r>
              <w:rPr>
                <w:color w:val="000000"/>
                <w:sz w:val="20"/>
                <w:szCs w:val="20"/>
              </w:rPr>
              <w:t> </w:t>
            </w:r>
          </w:p>
        </w:tc>
      </w:tr>
      <w:tr w:rsidR="004B3179" w14:paraId="006CB9F7" w14:textId="77777777">
        <w:tc>
          <w:tcPr>
            <w:tcW w:w="2500" w:type="pct"/>
            <w:tcMar>
              <w:top w:w="5" w:type="dxa"/>
              <w:left w:w="5" w:type="dxa"/>
              <w:bottom w:w="5" w:type="dxa"/>
              <w:right w:w="5" w:type="dxa"/>
            </w:tcMar>
            <w:hideMark/>
          </w:tcPr>
          <w:p w14:paraId="299C115C" w14:textId="77777777" w:rsidR="004B3179" w:rsidRDefault="00766EB9">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6352B489" w14:textId="77777777" w:rsidR="004B3179" w:rsidRDefault="00766EB9">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76E4DBDC" w14:textId="77777777" w:rsidR="004B3179" w:rsidRDefault="00766EB9">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44D37CEF" w14:textId="77777777" w:rsidR="004B3179" w:rsidRDefault="00766EB9">
            <w:pPr>
              <w:rPr>
                <w:color w:val="000000"/>
                <w:sz w:val="20"/>
                <w:szCs w:val="20"/>
              </w:rPr>
            </w:pPr>
            <w:r>
              <w:rPr>
                <w:color w:val="000000"/>
                <w:sz w:val="20"/>
                <w:szCs w:val="20"/>
              </w:rPr>
              <w:t> </w:t>
            </w:r>
          </w:p>
        </w:tc>
      </w:tr>
    </w:tbl>
    <w:p w14:paraId="2B519A86" w14:textId="682133CF" w:rsidR="00F321A6" w:rsidRDefault="00F321A6" w:rsidP="00CE3919">
      <w:pPr>
        <w:ind w:left="144" w:right="144"/>
        <w:rPr>
          <w:sz w:val="20"/>
          <w:szCs w:val="20"/>
        </w:rPr>
      </w:pPr>
    </w:p>
    <w:p w14:paraId="6252A703" w14:textId="77777777" w:rsidR="00F321A6" w:rsidRDefault="00F321A6">
      <w:pPr>
        <w:rPr>
          <w:sz w:val="20"/>
          <w:szCs w:val="20"/>
        </w:rPr>
        <w:sectPr w:rsidR="00F321A6" w:rsidSect="005F2C85">
          <w:footerReference w:type="default" r:id="rId7"/>
          <w:footerReference w:type="first" r:id="rId8"/>
          <w:pgSz w:w="12240" w:h="15840" w:code="1"/>
          <w:pgMar w:top="990" w:right="1296" w:bottom="1008" w:left="1296" w:header="450" w:footer="576" w:gutter="0"/>
          <w:pgNumType w:start="0"/>
          <w:cols w:space="720"/>
          <w:titlePg/>
          <w:docGrid w:linePitch="272"/>
        </w:sectPr>
      </w:pPr>
      <w:r>
        <w:rPr>
          <w:sz w:val="20"/>
          <w:szCs w:val="20"/>
        </w:rPr>
        <w:br w:type="page"/>
      </w:r>
    </w:p>
    <w:p w14:paraId="5CCD6AAF" w14:textId="38F58AD2" w:rsidR="00F321A6" w:rsidRDefault="00167772">
      <w:pPr>
        <w:rPr>
          <w:sz w:val="20"/>
          <w:szCs w:val="20"/>
        </w:rPr>
      </w:pPr>
      <w:r>
        <w:rPr>
          <w:noProof/>
        </w:rPr>
        <w:lastRenderedPageBreak/>
        <mc:AlternateContent>
          <mc:Choice Requires="wps">
            <w:drawing>
              <wp:anchor distT="0" distB="0" distL="114300" distR="114300" simplePos="0" relativeHeight="251659264" behindDoc="0" locked="0" layoutInCell="1" allowOverlap="1" wp14:anchorId="3EDB660B" wp14:editId="47DE9D0D">
                <wp:simplePos x="0" y="0"/>
                <wp:positionH relativeFrom="column">
                  <wp:posOffset>4768215</wp:posOffset>
                </wp:positionH>
                <wp:positionV relativeFrom="paragraph">
                  <wp:posOffset>-238125</wp:posOffset>
                </wp:positionV>
                <wp:extent cx="1371600" cy="2571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371600" cy="257175"/>
                        </a:xfrm>
                        <a:prstGeom prst="rect">
                          <a:avLst/>
                        </a:prstGeom>
                        <a:solidFill>
                          <a:schemeClr val="lt1"/>
                        </a:solidFill>
                        <a:ln w="6350">
                          <a:noFill/>
                        </a:ln>
                      </wps:spPr>
                      <wps:txbx>
                        <w:txbxContent>
                          <w:p w14:paraId="0BB95245" w14:textId="6C6F5FD1" w:rsidR="00167772" w:rsidRPr="00167772" w:rsidRDefault="00167772">
                            <w:pPr>
                              <w:rPr>
                                <w:b/>
                                <w:bCs/>
                              </w:rPr>
                            </w:pPr>
                            <w:r w:rsidRPr="00167772">
                              <w:rPr>
                                <w:b/>
                                <w:bCs/>
                              </w:rPr>
                              <w:t>Exhibit 99.1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DB660B" id="_x0000_t202" coordsize="21600,21600" o:spt="202" path="m,l,21600r21600,l21600,xe">
                <v:stroke joinstyle="miter"/>
                <v:path gradientshapeok="t" o:connecttype="rect"/>
              </v:shapetype>
              <v:shape id="Text Box 1" o:spid="_x0000_s1026" type="#_x0000_t202" style="position:absolute;margin-left:375.45pt;margin-top:-18.75pt;width:108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" fillcolor="white [3201]" stroked="f" strokeweight=".5pt">
                <v:textbox>
                  <w:txbxContent>
                    <w:p w14:paraId="0BB95245" w14:textId="6C6F5FD1" w:rsidR="00167772" w:rsidRPr="00167772" w:rsidRDefault="00167772">
                      <w:pPr>
                        <w:rPr>
                          <w:b/>
                          <w:bCs/>
                        </w:rPr>
                      </w:pPr>
                      <w:r w:rsidRPr="00167772">
                        <w:rPr>
                          <w:b/>
                          <w:bCs/>
                        </w:rPr>
                        <w:t>Exhibit 99.1</w:t>
                      </w:r>
                    </w:p>
                  </w:txbxContent>
                </v:textbox>
              </v:shape>
            </w:pict>
          </mc:Fallback>
        </mc:AlternateContent>
      </w:r>
      <w:r w:rsidR="005F2C85" w:rsidRPr="004F39CB">
        <w:rPr>
          <w:noProof/>
        </w:rPr>
        <w:drawing>
          <wp:anchor distT="0" distB="0" distL="114300" distR="114300" simplePos="0" relativeHeight="251658240" behindDoc="1" locked="0" layoutInCell="1" allowOverlap="1" wp14:anchorId="3C89A770" wp14:editId="2304A34C">
            <wp:simplePos x="0" y="0"/>
            <wp:positionH relativeFrom="column">
              <wp:posOffset>-203835</wp:posOffset>
            </wp:positionH>
            <wp:positionV relativeFrom="paragraph">
              <wp:posOffset>-330200</wp:posOffset>
            </wp:positionV>
            <wp:extent cx="1892878" cy="501875"/>
            <wp:effectExtent l="0" t="0" r="0" b="0"/>
            <wp:wrapNone/>
            <wp:docPr id="4" name="Picture 1" descr="C:\Users\mreynolds\Desktop\GeoVax_logo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eynolds\Desktop\GeoVax_logo_hi-r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2878" cy="5018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3D59715" w14:textId="77777777" w:rsidR="00F321A6" w:rsidRPr="00A01433" w:rsidRDefault="00F321A6" w:rsidP="00F321A6">
      <w:pPr>
        <w:jc w:val="center"/>
        <w:rPr>
          <w:b/>
          <w:bCs/>
          <w:sz w:val="32"/>
          <w:szCs w:val="32"/>
        </w:rPr>
      </w:pPr>
    </w:p>
    <w:p w14:paraId="7411CCE7" w14:textId="77777777" w:rsidR="00F321A6" w:rsidRDefault="00F321A6" w:rsidP="00F321A6">
      <w:pPr>
        <w:jc w:val="center"/>
        <w:rPr>
          <w:b/>
          <w:bCs/>
          <w:sz w:val="32"/>
          <w:szCs w:val="32"/>
        </w:rPr>
      </w:pPr>
      <w:r w:rsidRPr="00622A4B">
        <w:rPr>
          <w:b/>
          <w:bCs/>
          <w:sz w:val="32"/>
          <w:szCs w:val="32"/>
        </w:rPr>
        <w:t xml:space="preserve">GeoVax Reports </w:t>
      </w:r>
      <w:r>
        <w:rPr>
          <w:b/>
          <w:bCs/>
          <w:sz w:val="32"/>
          <w:szCs w:val="32"/>
        </w:rPr>
        <w:t>2021 First</w:t>
      </w:r>
      <w:r w:rsidRPr="00622A4B">
        <w:rPr>
          <w:b/>
          <w:bCs/>
          <w:sz w:val="32"/>
          <w:szCs w:val="32"/>
        </w:rPr>
        <w:t xml:space="preserve"> </w:t>
      </w:r>
      <w:r>
        <w:rPr>
          <w:b/>
          <w:bCs/>
          <w:sz w:val="32"/>
          <w:szCs w:val="32"/>
        </w:rPr>
        <w:t>Quarter</w:t>
      </w:r>
      <w:r w:rsidRPr="00622A4B">
        <w:rPr>
          <w:b/>
          <w:bCs/>
          <w:sz w:val="32"/>
          <w:szCs w:val="32"/>
        </w:rPr>
        <w:t xml:space="preserve"> Financial Results</w:t>
      </w:r>
    </w:p>
    <w:p w14:paraId="69EEB6AC" w14:textId="0CC3EE57" w:rsidR="00F321A6" w:rsidRDefault="00F321A6" w:rsidP="00F321A6">
      <w:pPr>
        <w:jc w:val="center"/>
        <w:rPr>
          <w:b/>
          <w:bCs/>
          <w:sz w:val="32"/>
          <w:szCs w:val="32"/>
        </w:rPr>
      </w:pPr>
      <w:r>
        <w:rPr>
          <w:b/>
          <w:bCs/>
          <w:sz w:val="32"/>
          <w:szCs w:val="32"/>
        </w:rPr>
        <w:t>and Provides Corporate Update</w:t>
      </w:r>
    </w:p>
    <w:p w14:paraId="05E2CEF6" w14:textId="77777777" w:rsidR="00F321A6" w:rsidRDefault="00F321A6" w:rsidP="00F321A6">
      <w:pPr>
        <w:rPr>
          <w:bCs/>
          <w:sz w:val="22"/>
          <w:szCs w:val="22"/>
        </w:rPr>
      </w:pPr>
    </w:p>
    <w:p w14:paraId="692A6B1D" w14:textId="77777777" w:rsidR="00F321A6" w:rsidRDefault="00F321A6" w:rsidP="00F321A6">
      <w:pPr>
        <w:jc w:val="center"/>
        <w:rPr>
          <w:b/>
          <w:i/>
          <w:iCs/>
        </w:rPr>
      </w:pPr>
      <w:r>
        <w:rPr>
          <w:b/>
          <w:i/>
          <w:iCs/>
        </w:rPr>
        <w:t>Additional Capital Raised to Support Acceleration of</w:t>
      </w:r>
    </w:p>
    <w:p w14:paraId="1B5C16C6" w14:textId="77777777" w:rsidR="00F321A6" w:rsidRPr="004C771F" w:rsidRDefault="00F321A6" w:rsidP="00F321A6">
      <w:pPr>
        <w:jc w:val="center"/>
        <w:rPr>
          <w:b/>
          <w:i/>
          <w:iCs/>
        </w:rPr>
      </w:pPr>
      <w:r>
        <w:rPr>
          <w:b/>
          <w:i/>
          <w:iCs/>
        </w:rPr>
        <w:t xml:space="preserve">Coronavirus and </w:t>
      </w:r>
      <w:r w:rsidRPr="004C771F">
        <w:rPr>
          <w:b/>
          <w:i/>
          <w:iCs/>
        </w:rPr>
        <w:t xml:space="preserve">Immuno-Oncology Programs </w:t>
      </w:r>
    </w:p>
    <w:p w14:paraId="36E2583C" w14:textId="77777777" w:rsidR="00F321A6" w:rsidRPr="006B437D" w:rsidRDefault="00F321A6" w:rsidP="00F321A6">
      <w:pPr>
        <w:rPr>
          <w:bCs/>
          <w:sz w:val="22"/>
          <w:szCs w:val="22"/>
        </w:rPr>
      </w:pPr>
    </w:p>
    <w:p w14:paraId="245FD961" w14:textId="77777777" w:rsidR="00F321A6" w:rsidRDefault="00F321A6" w:rsidP="00F321A6">
      <w:pPr>
        <w:spacing w:after="120"/>
        <w:jc w:val="both"/>
        <w:rPr>
          <w:sz w:val="22"/>
          <w:szCs w:val="22"/>
        </w:rPr>
      </w:pPr>
      <w:r w:rsidRPr="006B437D">
        <w:rPr>
          <w:b/>
          <w:bCs/>
          <w:sz w:val="22"/>
          <w:szCs w:val="22"/>
        </w:rPr>
        <w:t xml:space="preserve">ATLANTA, GA, </w:t>
      </w:r>
      <w:r w:rsidRPr="009912EB">
        <w:rPr>
          <w:b/>
          <w:bCs/>
          <w:sz w:val="22"/>
          <w:szCs w:val="22"/>
        </w:rPr>
        <w:t>May 6, 202</w:t>
      </w:r>
      <w:r>
        <w:rPr>
          <w:b/>
          <w:bCs/>
          <w:sz w:val="22"/>
          <w:szCs w:val="22"/>
        </w:rPr>
        <w:t>1</w:t>
      </w:r>
      <w:r w:rsidRPr="009912EB">
        <w:rPr>
          <w:b/>
          <w:bCs/>
          <w:sz w:val="22"/>
          <w:szCs w:val="22"/>
        </w:rPr>
        <w:t xml:space="preserve"> </w:t>
      </w:r>
      <w:r w:rsidRPr="009912EB">
        <w:rPr>
          <w:bCs/>
          <w:sz w:val="22"/>
          <w:szCs w:val="22"/>
        </w:rPr>
        <w:t>–</w:t>
      </w:r>
      <w:r w:rsidRPr="009912EB">
        <w:rPr>
          <w:sz w:val="22"/>
          <w:szCs w:val="22"/>
        </w:rPr>
        <w:t xml:space="preserve"> GeoVax Labs, Inc. (</w:t>
      </w:r>
      <w:proofErr w:type="spellStart"/>
      <w:r>
        <w:rPr>
          <w:sz w:val="22"/>
          <w:szCs w:val="22"/>
        </w:rPr>
        <w:t>NasdaqCM</w:t>
      </w:r>
      <w:proofErr w:type="spellEnd"/>
      <w:r w:rsidRPr="009912EB">
        <w:rPr>
          <w:sz w:val="22"/>
          <w:szCs w:val="22"/>
        </w:rPr>
        <w:t xml:space="preserve">: GOVX), a biotechnology company developing </w:t>
      </w:r>
      <w:r>
        <w:rPr>
          <w:sz w:val="22"/>
          <w:szCs w:val="22"/>
        </w:rPr>
        <w:t>immunotherapies and vaccines against infectious diseases and cancers</w:t>
      </w:r>
      <w:r w:rsidRPr="009912EB">
        <w:rPr>
          <w:sz w:val="22"/>
          <w:szCs w:val="22"/>
        </w:rPr>
        <w:t>, today</w:t>
      </w:r>
      <w:r w:rsidRPr="006B437D">
        <w:rPr>
          <w:sz w:val="22"/>
          <w:szCs w:val="22"/>
        </w:rPr>
        <w:t xml:space="preserve"> announced its financial results for the three months ended March 31, 20</w:t>
      </w:r>
      <w:r>
        <w:rPr>
          <w:sz w:val="22"/>
          <w:szCs w:val="22"/>
        </w:rPr>
        <w:t>21.</w:t>
      </w:r>
    </w:p>
    <w:p w14:paraId="0C232114" w14:textId="77777777" w:rsidR="00F321A6" w:rsidRDefault="00F321A6" w:rsidP="00F321A6">
      <w:pPr>
        <w:spacing w:after="120"/>
        <w:jc w:val="both"/>
        <w:rPr>
          <w:sz w:val="22"/>
          <w:szCs w:val="22"/>
        </w:rPr>
      </w:pPr>
      <w:proofErr w:type="spellStart"/>
      <w:r>
        <w:rPr>
          <w:sz w:val="22"/>
          <w:szCs w:val="22"/>
        </w:rPr>
        <w:t>GeoVax’s</w:t>
      </w:r>
      <w:proofErr w:type="spellEnd"/>
      <w:r>
        <w:rPr>
          <w:sz w:val="22"/>
          <w:szCs w:val="22"/>
        </w:rPr>
        <w:t xml:space="preserve"> management will host a live conference call and webcast at 4:30 p.m. Eastern Standard Time on Thursday, May 6 to discuss financial results and provide a general business update. Details are provided further below.</w:t>
      </w:r>
    </w:p>
    <w:p w14:paraId="3AB8B0A4" w14:textId="77777777" w:rsidR="00F321A6" w:rsidRPr="00777AC4" w:rsidRDefault="00F321A6" w:rsidP="00F321A6">
      <w:pPr>
        <w:spacing w:after="120"/>
        <w:jc w:val="center"/>
        <w:rPr>
          <w:b/>
          <w:bCs/>
          <w:sz w:val="22"/>
          <w:szCs w:val="22"/>
        </w:rPr>
      </w:pPr>
      <w:r>
        <w:rPr>
          <w:b/>
          <w:bCs/>
          <w:sz w:val="22"/>
          <w:szCs w:val="22"/>
        </w:rPr>
        <w:t>First Quarter 2021</w:t>
      </w:r>
      <w:r w:rsidRPr="00E8151C">
        <w:rPr>
          <w:b/>
          <w:bCs/>
          <w:sz w:val="22"/>
          <w:szCs w:val="22"/>
        </w:rPr>
        <w:t xml:space="preserve"> Highlights</w:t>
      </w:r>
    </w:p>
    <w:p w14:paraId="5A5D5C24" w14:textId="77777777" w:rsidR="00F321A6" w:rsidRPr="00532814" w:rsidRDefault="00F321A6" w:rsidP="00F321A6">
      <w:pPr>
        <w:spacing w:after="120"/>
        <w:jc w:val="both"/>
        <w:rPr>
          <w:sz w:val="22"/>
          <w:szCs w:val="22"/>
        </w:rPr>
      </w:pPr>
      <w:r w:rsidRPr="00C363CD">
        <w:rPr>
          <w:sz w:val="22"/>
          <w:szCs w:val="22"/>
          <w:u w:val="single"/>
        </w:rPr>
        <w:t>Capital Resources</w:t>
      </w:r>
      <w:bookmarkStart w:id="0" w:name="_Hlk65750001"/>
      <w:r>
        <w:rPr>
          <w:sz w:val="22"/>
          <w:szCs w:val="22"/>
        </w:rPr>
        <w:t xml:space="preserve"> – On February 11, 2021, GeoVax supplemented its cash resources through a $10.3 million follow-on offering of common stock ($9.4 million net proceeds). During the first quarter, the Company also received $3.2 million from the exercise of outstanding warrants</w:t>
      </w:r>
      <w:bookmarkEnd w:id="0"/>
      <w:r>
        <w:rPr>
          <w:sz w:val="22"/>
          <w:szCs w:val="22"/>
        </w:rPr>
        <w:t xml:space="preserve">.  Cash balances </w:t>
      </w:r>
      <w:proofErr w:type="gramStart"/>
      <w:r>
        <w:rPr>
          <w:sz w:val="22"/>
          <w:szCs w:val="22"/>
        </w:rPr>
        <w:t>at</w:t>
      </w:r>
      <w:proofErr w:type="gramEnd"/>
      <w:r>
        <w:rPr>
          <w:sz w:val="22"/>
          <w:szCs w:val="22"/>
        </w:rPr>
        <w:t xml:space="preserve"> March 31, 2021 were $20.8 million.</w:t>
      </w:r>
    </w:p>
    <w:p w14:paraId="4AA4C5BE" w14:textId="77777777" w:rsidR="00F321A6" w:rsidRPr="00DC6308" w:rsidRDefault="00F321A6" w:rsidP="00F321A6">
      <w:pPr>
        <w:spacing w:after="120"/>
        <w:jc w:val="both"/>
        <w:rPr>
          <w:sz w:val="22"/>
          <w:szCs w:val="22"/>
        </w:rPr>
      </w:pPr>
      <w:r w:rsidRPr="00C363CD">
        <w:rPr>
          <w:sz w:val="22"/>
          <w:szCs w:val="22"/>
          <w:u w:val="single"/>
        </w:rPr>
        <w:t>COVID-19 Vaccine</w:t>
      </w:r>
      <w:r w:rsidRPr="0083431C">
        <w:rPr>
          <w:b/>
          <w:bCs/>
          <w:sz w:val="22"/>
          <w:szCs w:val="22"/>
        </w:rPr>
        <w:t xml:space="preserve"> </w:t>
      </w:r>
      <w:r w:rsidRPr="00DC6308">
        <w:rPr>
          <w:sz w:val="22"/>
          <w:szCs w:val="22"/>
        </w:rPr>
        <w:t xml:space="preserve">– </w:t>
      </w:r>
      <w:r w:rsidRPr="00BD6694">
        <w:rPr>
          <w:sz w:val="22"/>
          <w:szCs w:val="22"/>
        </w:rPr>
        <w:t xml:space="preserve">In January 2021, </w:t>
      </w:r>
      <w:r>
        <w:rPr>
          <w:sz w:val="22"/>
          <w:szCs w:val="22"/>
        </w:rPr>
        <w:t xml:space="preserve">the </w:t>
      </w:r>
      <w:r>
        <w:rPr>
          <w:bCs/>
          <w:color w:val="000000" w:themeColor="text1"/>
          <w:sz w:val="22"/>
          <w:szCs w:val="22"/>
        </w:rPr>
        <w:t xml:space="preserve">National Institute of </w:t>
      </w:r>
      <w:proofErr w:type="gramStart"/>
      <w:r>
        <w:rPr>
          <w:bCs/>
          <w:color w:val="000000" w:themeColor="text1"/>
          <w:sz w:val="22"/>
          <w:szCs w:val="22"/>
        </w:rPr>
        <w:t>Allergy</w:t>
      </w:r>
      <w:proofErr w:type="gramEnd"/>
      <w:r>
        <w:rPr>
          <w:bCs/>
          <w:color w:val="000000" w:themeColor="text1"/>
          <w:sz w:val="22"/>
          <w:szCs w:val="22"/>
        </w:rPr>
        <w:t xml:space="preserve"> and Infectious Diseases (NIAID), part of the National Institutes of Health (NIH), </w:t>
      </w:r>
      <w:r w:rsidRPr="00BD6694">
        <w:rPr>
          <w:sz w:val="22"/>
          <w:szCs w:val="22"/>
        </w:rPr>
        <w:t xml:space="preserve">awarded </w:t>
      </w:r>
      <w:r>
        <w:rPr>
          <w:sz w:val="22"/>
          <w:szCs w:val="22"/>
        </w:rPr>
        <w:t>GeoVax</w:t>
      </w:r>
      <w:r w:rsidRPr="00BD6694">
        <w:rPr>
          <w:sz w:val="22"/>
          <w:szCs w:val="22"/>
        </w:rPr>
        <w:t xml:space="preserve"> a Small Business Innovative Research (SBIR) grant in support of our development of a </w:t>
      </w:r>
      <w:r>
        <w:rPr>
          <w:sz w:val="22"/>
          <w:szCs w:val="22"/>
        </w:rPr>
        <w:t xml:space="preserve">COVID-19 </w:t>
      </w:r>
      <w:r w:rsidRPr="00BD6694">
        <w:rPr>
          <w:sz w:val="22"/>
          <w:szCs w:val="22"/>
        </w:rPr>
        <w:t xml:space="preserve">vaccine.  </w:t>
      </w:r>
      <w:r w:rsidRPr="00BD6694">
        <w:rPr>
          <w:sz w:val="22"/>
          <w:szCs w:val="22"/>
          <w:lang w:val="en-GB"/>
        </w:rPr>
        <w:t>The Phase 1 grant, titled, “</w:t>
      </w:r>
      <w:r w:rsidRPr="00BD6694">
        <w:rPr>
          <w:i/>
          <w:sz w:val="22"/>
          <w:szCs w:val="22"/>
        </w:rPr>
        <w:t>Preclinical Development of GV-MVA-VLP Vaccines Against COVID-19,</w:t>
      </w:r>
      <w:r w:rsidRPr="00BD6694">
        <w:rPr>
          <w:sz w:val="22"/>
          <w:szCs w:val="22"/>
          <w:lang w:val="en-GB"/>
        </w:rPr>
        <w:t xml:space="preserve">” </w:t>
      </w:r>
      <w:r>
        <w:rPr>
          <w:sz w:val="22"/>
          <w:szCs w:val="22"/>
          <w:lang w:val="en-GB"/>
        </w:rPr>
        <w:t>is</w:t>
      </w:r>
      <w:r w:rsidRPr="00BD6694">
        <w:rPr>
          <w:sz w:val="22"/>
          <w:szCs w:val="22"/>
          <w:lang w:val="en-GB"/>
        </w:rPr>
        <w:t xml:space="preserve"> support</w:t>
      </w:r>
      <w:r>
        <w:rPr>
          <w:sz w:val="22"/>
          <w:szCs w:val="22"/>
          <w:lang w:val="en-GB"/>
        </w:rPr>
        <w:t>ing</w:t>
      </w:r>
      <w:r w:rsidRPr="00BD6694">
        <w:rPr>
          <w:sz w:val="22"/>
          <w:szCs w:val="22"/>
          <w:lang w:val="en-GB"/>
        </w:rPr>
        <w:t xml:space="preserve"> the ongoing design, </w:t>
      </w:r>
      <w:proofErr w:type="gramStart"/>
      <w:r w:rsidRPr="00BD6694">
        <w:rPr>
          <w:sz w:val="22"/>
          <w:szCs w:val="22"/>
          <w:lang w:val="en-GB"/>
        </w:rPr>
        <w:t>construction</w:t>
      </w:r>
      <w:proofErr w:type="gramEnd"/>
      <w:r w:rsidRPr="00BD6694">
        <w:rPr>
          <w:sz w:val="22"/>
          <w:szCs w:val="22"/>
          <w:lang w:val="en-GB"/>
        </w:rPr>
        <w:t xml:space="preserve"> and preclinical </w:t>
      </w:r>
      <w:r w:rsidRPr="00BD6694">
        <w:rPr>
          <w:sz w:val="22"/>
          <w:szCs w:val="22"/>
        </w:rPr>
        <w:t>testing of our vaccine candidates in preparation for human clinical trials</w:t>
      </w:r>
      <w:r>
        <w:rPr>
          <w:sz w:val="22"/>
          <w:szCs w:val="22"/>
        </w:rPr>
        <w:t>.</w:t>
      </w:r>
      <w:r w:rsidRPr="001468E3">
        <w:rPr>
          <w:sz w:val="22"/>
          <w:szCs w:val="22"/>
        </w:rPr>
        <w:t xml:space="preserve"> </w:t>
      </w:r>
      <w:r>
        <w:rPr>
          <w:sz w:val="22"/>
          <w:szCs w:val="22"/>
        </w:rPr>
        <w:t>GeoVax is focused on a single-dose vaccine against multiple COVID-19 variants that can be distributed with minimal/no refrigeration, as reflected in recent announcements by the NIH and other funding entities.  Currently, GeoVax is conducting animal testing of its “universal coronavirus vaccine” candidates, from which the selection of a clinical development vaccine is expected.</w:t>
      </w:r>
    </w:p>
    <w:p w14:paraId="2E42DCBF" w14:textId="77777777" w:rsidR="00F321A6" w:rsidRDefault="00F321A6" w:rsidP="00F321A6">
      <w:pPr>
        <w:spacing w:after="120"/>
        <w:jc w:val="both"/>
        <w:rPr>
          <w:sz w:val="22"/>
          <w:szCs w:val="22"/>
        </w:rPr>
      </w:pPr>
      <w:r w:rsidRPr="00C363CD">
        <w:rPr>
          <w:sz w:val="22"/>
          <w:szCs w:val="22"/>
          <w:u w:val="single"/>
        </w:rPr>
        <w:t>Intellectual Property</w:t>
      </w:r>
      <w:r>
        <w:rPr>
          <w:sz w:val="22"/>
          <w:szCs w:val="22"/>
        </w:rPr>
        <w:t xml:space="preserve"> – </w:t>
      </w:r>
      <w:r>
        <w:rPr>
          <w:bCs/>
          <w:sz w:val="22"/>
          <w:szCs w:val="22"/>
        </w:rPr>
        <w:t>During the first quarter of 2021, GeoVax filed international and U.S. patent applications in its key focus areas of SARS-CoV-2 (COVID-19) and cancer immunotherapy.  The cancer immunotherapy filings</w:t>
      </w:r>
      <w:r w:rsidRPr="00DC6308">
        <w:rPr>
          <w:sz w:val="22"/>
          <w:szCs w:val="22"/>
        </w:rPr>
        <w:t xml:space="preserve"> cover updates to </w:t>
      </w:r>
      <w:r>
        <w:rPr>
          <w:sz w:val="22"/>
          <w:szCs w:val="22"/>
        </w:rPr>
        <w:t>the Company’s</w:t>
      </w:r>
      <w:r w:rsidRPr="00DC6308">
        <w:rPr>
          <w:sz w:val="22"/>
          <w:szCs w:val="22"/>
        </w:rPr>
        <w:t xml:space="preserve"> MVA viral vector technology to amplify an immune response to a cancer antigen via vaccination, </w:t>
      </w:r>
      <w:r>
        <w:rPr>
          <w:sz w:val="22"/>
          <w:szCs w:val="22"/>
        </w:rPr>
        <w:t>which</w:t>
      </w:r>
      <w:r w:rsidRPr="00DC6308">
        <w:rPr>
          <w:sz w:val="22"/>
          <w:szCs w:val="22"/>
        </w:rPr>
        <w:t xml:space="preserve"> </w:t>
      </w:r>
      <w:r>
        <w:rPr>
          <w:sz w:val="22"/>
          <w:szCs w:val="22"/>
        </w:rPr>
        <w:t xml:space="preserve">could </w:t>
      </w:r>
      <w:r w:rsidRPr="00DC6308">
        <w:rPr>
          <w:sz w:val="22"/>
          <w:szCs w:val="22"/>
        </w:rPr>
        <w:t>strengthe</w:t>
      </w:r>
      <w:r>
        <w:rPr>
          <w:sz w:val="22"/>
          <w:szCs w:val="22"/>
        </w:rPr>
        <w:t>n</w:t>
      </w:r>
      <w:r w:rsidRPr="00DC6308">
        <w:rPr>
          <w:sz w:val="22"/>
          <w:szCs w:val="22"/>
        </w:rPr>
        <w:t xml:space="preserve"> </w:t>
      </w:r>
      <w:r>
        <w:rPr>
          <w:sz w:val="22"/>
          <w:szCs w:val="22"/>
        </w:rPr>
        <w:t>its</w:t>
      </w:r>
      <w:r w:rsidRPr="00DC6308">
        <w:rPr>
          <w:sz w:val="22"/>
          <w:szCs w:val="22"/>
        </w:rPr>
        <w:t xml:space="preserve"> intellectual property position in this space.</w:t>
      </w:r>
      <w:r>
        <w:rPr>
          <w:sz w:val="22"/>
          <w:szCs w:val="22"/>
        </w:rPr>
        <w:t xml:space="preserve">  </w:t>
      </w:r>
    </w:p>
    <w:p w14:paraId="561B533E" w14:textId="77777777" w:rsidR="00F321A6" w:rsidRDefault="00F321A6" w:rsidP="00F321A6">
      <w:pPr>
        <w:spacing w:after="120"/>
        <w:jc w:val="both"/>
        <w:rPr>
          <w:sz w:val="22"/>
          <w:szCs w:val="22"/>
        </w:rPr>
      </w:pPr>
      <w:r>
        <w:rPr>
          <w:sz w:val="22"/>
          <w:szCs w:val="22"/>
        </w:rPr>
        <w:t>During April, GeoVax received a Notice of Allowance from the U.S. Patent and Trademark Office for a composition and method of use patent related to its HIV vaccine program.  The Company also received a Notice of Allowance for a composition and method of use patent for its Hepatitis B vaccine supported by a collaboration with Georgia State University.</w:t>
      </w:r>
    </w:p>
    <w:p w14:paraId="715552C7" w14:textId="77777777" w:rsidR="00F321A6" w:rsidRDefault="00F321A6" w:rsidP="00F321A6">
      <w:pPr>
        <w:spacing w:after="120"/>
        <w:jc w:val="both"/>
        <w:rPr>
          <w:sz w:val="22"/>
          <w:szCs w:val="22"/>
        </w:rPr>
      </w:pPr>
      <w:r>
        <w:rPr>
          <w:bCs/>
          <w:sz w:val="22"/>
          <w:szCs w:val="22"/>
        </w:rPr>
        <w:t xml:space="preserve">Following these filings, </w:t>
      </w:r>
      <w:proofErr w:type="spellStart"/>
      <w:r>
        <w:rPr>
          <w:bCs/>
          <w:sz w:val="22"/>
          <w:szCs w:val="22"/>
        </w:rPr>
        <w:t>GeoVax’s</w:t>
      </w:r>
      <w:proofErr w:type="spellEnd"/>
      <w:r w:rsidRPr="000860D9">
        <w:rPr>
          <w:bCs/>
          <w:sz w:val="22"/>
          <w:szCs w:val="22"/>
        </w:rPr>
        <w:t xml:space="preserve"> wholly owned, co-owned, and in-licensed intellectual property portfolio now stands at over 70 granted or pending patent applications spread over 20 patent families.</w:t>
      </w:r>
    </w:p>
    <w:p w14:paraId="715593A7" w14:textId="77777777" w:rsidR="00F321A6" w:rsidRPr="00B701C6" w:rsidRDefault="00F321A6" w:rsidP="00F321A6">
      <w:pPr>
        <w:spacing w:after="120"/>
        <w:jc w:val="center"/>
        <w:rPr>
          <w:b/>
          <w:bCs/>
          <w:sz w:val="22"/>
          <w:szCs w:val="22"/>
        </w:rPr>
      </w:pPr>
      <w:r w:rsidRPr="00B701C6">
        <w:rPr>
          <w:b/>
          <w:bCs/>
          <w:sz w:val="22"/>
          <w:szCs w:val="22"/>
        </w:rPr>
        <w:t>Management Commentary</w:t>
      </w:r>
    </w:p>
    <w:p w14:paraId="7B0E5524" w14:textId="77777777" w:rsidR="00F321A6" w:rsidRPr="00EB2443" w:rsidRDefault="00F321A6" w:rsidP="00F321A6">
      <w:pPr>
        <w:spacing w:after="120"/>
        <w:jc w:val="both"/>
        <w:rPr>
          <w:sz w:val="22"/>
          <w:szCs w:val="22"/>
        </w:rPr>
      </w:pPr>
      <w:r>
        <w:rPr>
          <w:sz w:val="22"/>
          <w:szCs w:val="22"/>
        </w:rPr>
        <w:t>David Dodd</w:t>
      </w:r>
      <w:r w:rsidRPr="00B73FDC">
        <w:rPr>
          <w:sz w:val="22"/>
          <w:szCs w:val="22"/>
        </w:rPr>
        <w:t xml:space="preserve">, </w:t>
      </w:r>
      <w:proofErr w:type="spellStart"/>
      <w:r>
        <w:rPr>
          <w:sz w:val="22"/>
          <w:szCs w:val="22"/>
        </w:rPr>
        <w:t>GeoVax’s</w:t>
      </w:r>
      <w:proofErr w:type="spellEnd"/>
      <w:r>
        <w:rPr>
          <w:sz w:val="22"/>
          <w:szCs w:val="22"/>
        </w:rPr>
        <w:t xml:space="preserve"> Chairman</w:t>
      </w:r>
      <w:r w:rsidRPr="00B73FDC">
        <w:rPr>
          <w:sz w:val="22"/>
          <w:szCs w:val="22"/>
        </w:rPr>
        <w:t xml:space="preserve"> </w:t>
      </w:r>
      <w:r>
        <w:rPr>
          <w:sz w:val="22"/>
          <w:szCs w:val="22"/>
        </w:rPr>
        <w:t>and</w:t>
      </w:r>
      <w:r w:rsidRPr="00B73FDC">
        <w:rPr>
          <w:sz w:val="22"/>
          <w:szCs w:val="22"/>
        </w:rPr>
        <w:t xml:space="preserve"> CEO, </w:t>
      </w:r>
      <w:r w:rsidRPr="00E20721">
        <w:rPr>
          <w:sz w:val="22"/>
          <w:szCs w:val="22"/>
        </w:rPr>
        <w:t xml:space="preserve">commented, </w:t>
      </w:r>
      <w:r>
        <w:rPr>
          <w:sz w:val="22"/>
          <w:szCs w:val="22"/>
        </w:rPr>
        <w:t>“</w:t>
      </w:r>
      <w:bookmarkStart w:id="1" w:name="_Hlk65674894"/>
      <w:r>
        <w:rPr>
          <w:sz w:val="22"/>
          <w:szCs w:val="22"/>
        </w:rPr>
        <w:t xml:space="preserve">With the funding from our September 2020 offering and subsequent financings in the first quarter of 2021, we are well-positioned to advance several of our development programs, with a continued focus on our COVID-19 vaccine and our cancer immunotherapy programs. The </w:t>
      </w:r>
      <w:r w:rsidRPr="00EB2443">
        <w:rPr>
          <w:sz w:val="22"/>
          <w:szCs w:val="22"/>
        </w:rPr>
        <w:t>additional capital has allowed us to make infrastructure and personnel investments, as well as funding commitments in support of other programs</w:t>
      </w:r>
      <w:r>
        <w:rPr>
          <w:sz w:val="22"/>
          <w:szCs w:val="22"/>
        </w:rPr>
        <w:t>.</w:t>
      </w:r>
      <w:r w:rsidRPr="00EB2443">
        <w:rPr>
          <w:sz w:val="22"/>
          <w:szCs w:val="22"/>
        </w:rPr>
        <w:t xml:space="preserve"> </w:t>
      </w:r>
      <w:r>
        <w:rPr>
          <w:sz w:val="22"/>
          <w:szCs w:val="22"/>
        </w:rPr>
        <w:t xml:space="preserve"> We are also focusing on manufacturing process development for our MVA-produced vaccines with a view toward cost-effective, large-scale production for clinical and commercial distribution.</w:t>
      </w:r>
    </w:p>
    <w:p w14:paraId="6FE5406F" w14:textId="77777777" w:rsidR="00F321A6" w:rsidRPr="003D39A5" w:rsidRDefault="00F321A6" w:rsidP="00F321A6">
      <w:pPr>
        <w:spacing w:after="120"/>
        <w:jc w:val="both"/>
        <w:rPr>
          <w:rFonts w:eastAsiaTheme="minorHAnsi"/>
          <w:sz w:val="22"/>
          <w:szCs w:val="22"/>
        </w:rPr>
      </w:pPr>
      <w:r w:rsidRPr="00EB2443">
        <w:rPr>
          <w:sz w:val="22"/>
          <w:szCs w:val="22"/>
        </w:rPr>
        <w:lastRenderedPageBreak/>
        <w:t>“</w:t>
      </w:r>
      <w:r>
        <w:rPr>
          <w:sz w:val="22"/>
          <w:szCs w:val="22"/>
        </w:rPr>
        <w:t>W</w:t>
      </w:r>
      <w:r w:rsidRPr="00EB2443">
        <w:rPr>
          <w:sz w:val="22"/>
          <w:szCs w:val="22"/>
        </w:rPr>
        <w:t xml:space="preserve">e applaud the extraordinary COVID-19 vaccination efforts underway, and the rapid development of those vaccines, </w:t>
      </w:r>
      <w:r>
        <w:rPr>
          <w:sz w:val="22"/>
          <w:szCs w:val="22"/>
        </w:rPr>
        <w:t xml:space="preserve">but </w:t>
      </w:r>
      <w:r w:rsidRPr="00EB2443">
        <w:rPr>
          <w:sz w:val="22"/>
          <w:szCs w:val="22"/>
        </w:rPr>
        <w:t xml:space="preserve">the worldwide scientific community recognizes the reality that the fight is far from over.  </w:t>
      </w:r>
      <w:r w:rsidRPr="003D39A5">
        <w:rPr>
          <w:rFonts w:eastAsiaTheme="minorHAnsi"/>
          <w:sz w:val="22"/>
          <w:szCs w:val="22"/>
        </w:rPr>
        <w:t xml:space="preserve">While </w:t>
      </w:r>
      <w:r>
        <w:rPr>
          <w:rFonts w:eastAsiaTheme="minorHAnsi"/>
          <w:sz w:val="22"/>
          <w:szCs w:val="22"/>
        </w:rPr>
        <w:t xml:space="preserve">we have seen </w:t>
      </w:r>
      <w:r w:rsidRPr="003D39A5">
        <w:rPr>
          <w:rFonts w:eastAsiaTheme="minorHAnsi"/>
          <w:sz w:val="22"/>
          <w:szCs w:val="22"/>
        </w:rPr>
        <w:t>great advances in vaccines develop</w:t>
      </w:r>
      <w:r>
        <w:rPr>
          <w:rFonts w:eastAsiaTheme="minorHAnsi"/>
          <w:sz w:val="22"/>
          <w:szCs w:val="22"/>
        </w:rPr>
        <w:t>ed</w:t>
      </w:r>
      <w:r w:rsidRPr="003D39A5">
        <w:rPr>
          <w:rFonts w:eastAsiaTheme="minorHAnsi"/>
          <w:sz w:val="22"/>
          <w:szCs w:val="22"/>
        </w:rPr>
        <w:t xml:space="preserve"> against</w:t>
      </w:r>
      <w:r>
        <w:rPr>
          <w:rFonts w:eastAsiaTheme="minorHAnsi"/>
          <w:sz w:val="22"/>
          <w:szCs w:val="22"/>
        </w:rPr>
        <w:t xml:space="preserve"> SARS-CoV-2,</w:t>
      </w:r>
      <w:r w:rsidRPr="003D39A5">
        <w:rPr>
          <w:rFonts w:eastAsiaTheme="minorHAnsi"/>
          <w:sz w:val="22"/>
          <w:szCs w:val="22"/>
        </w:rPr>
        <w:t xml:space="preserve"> the coronavirus that causes COVID-19, variants of concern now pose a threat to this progress. They spread rapidly, can reinfect people who have been infected before, and they are rendering countermeasures</w:t>
      </w:r>
      <w:r>
        <w:rPr>
          <w:rFonts w:eastAsiaTheme="minorHAnsi"/>
          <w:sz w:val="22"/>
          <w:szCs w:val="22"/>
        </w:rPr>
        <w:t xml:space="preserve"> </w:t>
      </w:r>
      <w:r w:rsidRPr="003D39A5">
        <w:rPr>
          <w:rFonts w:eastAsiaTheme="minorHAnsi"/>
          <w:sz w:val="22"/>
          <w:szCs w:val="22"/>
        </w:rPr>
        <w:t>less e</w:t>
      </w:r>
      <w:r>
        <w:rPr>
          <w:rFonts w:eastAsiaTheme="minorHAnsi"/>
          <w:sz w:val="22"/>
          <w:szCs w:val="22"/>
        </w:rPr>
        <w:t>ff</w:t>
      </w:r>
      <w:r w:rsidRPr="003D39A5">
        <w:rPr>
          <w:rFonts w:eastAsiaTheme="minorHAnsi"/>
          <w:sz w:val="22"/>
          <w:szCs w:val="22"/>
        </w:rPr>
        <w:t>ective.</w:t>
      </w:r>
    </w:p>
    <w:p w14:paraId="48E5D3FD" w14:textId="77777777" w:rsidR="00F321A6" w:rsidRPr="003D39A5" w:rsidRDefault="00F321A6" w:rsidP="00F321A6">
      <w:pPr>
        <w:spacing w:after="120"/>
        <w:jc w:val="both"/>
        <w:rPr>
          <w:rFonts w:eastAsiaTheme="minorHAnsi"/>
          <w:sz w:val="22"/>
          <w:szCs w:val="22"/>
        </w:rPr>
      </w:pPr>
      <w:r>
        <w:rPr>
          <w:sz w:val="22"/>
          <w:szCs w:val="22"/>
        </w:rPr>
        <w:t>“</w:t>
      </w:r>
      <w:r>
        <w:rPr>
          <w:rFonts w:eastAsiaTheme="minorHAnsi"/>
          <w:sz w:val="22"/>
          <w:szCs w:val="22"/>
        </w:rPr>
        <w:t>Additionally, c</w:t>
      </w:r>
      <w:r w:rsidRPr="003D39A5">
        <w:rPr>
          <w:rFonts w:eastAsiaTheme="minorHAnsi"/>
          <w:sz w:val="22"/>
          <w:szCs w:val="22"/>
        </w:rPr>
        <w:t>oronaviruses</w:t>
      </w:r>
      <w:r>
        <w:rPr>
          <w:rFonts w:eastAsiaTheme="minorHAnsi"/>
          <w:sz w:val="22"/>
          <w:szCs w:val="22"/>
        </w:rPr>
        <w:t xml:space="preserve"> in general</w:t>
      </w:r>
      <w:r w:rsidRPr="003D39A5">
        <w:rPr>
          <w:rFonts w:eastAsiaTheme="minorHAnsi"/>
          <w:sz w:val="22"/>
          <w:szCs w:val="22"/>
        </w:rPr>
        <w:t xml:space="preserve"> have now demonstrated their pandemic potential. SARS-CoV-2</w:t>
      </w:r>
      <w:r>
        <w:rPr>
          <w:rFonts w:eastAsiaTheme="minorHAnsi"/>
          <w:sz w:val="22"/>
          <w:szCs w:val="22"/>
        </w:rPr>
        <w:t xml:space="preserve"> </w:t>
      </w:r>
      <w:r w:rsidRPr="003D39A5">
        <w:rPr>
          <w:rFonts w:eastAsiaTheme="minorHAnsi"/>
          <w:sz w:val="22"/>
          <w:szCs w:val="22"/>
        </w:rPr>
        <w:t xml:space="preserve">is a type of coronavirus (a </w:t>
      </w:r>
      <w:proofErr w:type="spellStart"/>
      <w:r w:rsidRPr="003D39A5">
        <w:rPr>
          <w:rFonts w:eastAsiaTheme="minorHAnsi"/>
          <w:sz w:val="22"/>
          <w:szCs w:val="22"/>
        </w:rPr>
        <w:t>Betacoronavirus</w:t>
      </w:r>
      <w:proofErr w:type="spellEnd"/>
      <w:r w:rsidRPr="003D39A5">
        <w:rPr>
          <w:rFonts w:eastAsiaTheme="minorHAnsi"/>
          <w:sz w:val="22"/>
          <w:szCs w:val="22"/>
        </w:rPr>
        <w:t>) that also causes Severe Acute Respiratory Syndrome (SARS) and Middle East Respiratory Syndrome (MERS). The SARS and MERS coronaviruses are associated with case fatality rates of 10%-35% (5-16 times worse than COVID-19) and we know that coronaviruses circulate widely in animal reservoirs. The emergence of a coronavirus combining the transmissibility of COVID-19 with the lethality of SARS or MERS would be devastating to civilization.</w:t>
      </w:r>
    </w:p>
    <w:p w14:paraId="34027FE1" w14:textId="77777777" w:rsidR="00F321A6" w:rsidRDefault="00F321A6" w:rsidP="00F321A6">
      <w:pPr>
        <w:spacing w:after="120"/>
        <w:jc w:val="both"/>
        <w:rPr>
          <w:sz w:val="22"/>
          <w:szCs w:val="22"/>
        </w:rPr>
      </w:pPr>
      <w:r>
        <w:rPr>
          <w:sz w:val="22"/>
          <w:szCs w:val="22"/>
        </w:rPr>
        <w:t>“</w:t>
      </w:r>
      <w:proofErr w:type="spellStart"/>
      <w:r>
        <w:rPr>
          <w:sz w:val="22"/>
          <w:szCs w:val="22"/>
        </w:rPr>
        <w:t>GeoVax’s</w:t>
      </w:r>
      <w:proofErr w:type="spellEnd"/>
      <w:r w:rsidRPr="00DC6308">
        <w:rPr>
          <w:sz w:val="22"/>
          <w:szCs w:val="22"/>
        </w:rPr>
        <w:t xml:space="preserve"> SARS-CoV-2 vaccine is based on our </w:t>
      </w:r>
      <w:r w:rsidRPr="00842C00">
        <w:rPr>
          <w:sz w:val="22"/>
          <w:szCs w:val="22"/>
        </w:rPr>
        <w:t>GV-MVA-VLP</w:t>
      </w:r>
      <w:r w:rsidRPr="00842C00">
        <w:rPr>
          <w:sz w:val="22"/>
          <w:szCs w:val="22"/>
          <w:vertAlign w:val="superscript"/>
        </w:rPr>
        <w:t xml:space="preserve">TM </w:t>
      </w:r>
      <w:r w:rsidRPr="00DC6308">
        <w:rPr>
          <w:sz w:val="22"/>
          <w:szCs w:val="22"/>
        </w:rPr>
        <w:t>technology</w:t>
      </w:r>
      <w:r>
        <w:rPr>
          <w:sz w:val="22"/>
          <w:szCs w:val="22"/>
        </w:rPr>
        <w:t>,</w:t>
      </w:r>
      <w:r w:rsidRPr="00DC6308">
        <w:rPr>
          <w:sz w:val="22"/>
          <w:szCs w:val="22"/>
        </w:rPr>
        <w:t xml:space="preserve"> which enables insertion of multiple </w:t>
      </w:r>
      <w:r>
        <w:rPr>
          <w:sz w:val="22"/>
          <w:szCs w:val="22"/>
        </w:rPr>
        <w:t>COVID viral genes</w:t>
      </w:r>
      <w:r w:rsidRPr="00DC6308">
        <w:rPr>
          <w:sz w:val="22"/>
          <w:szCs w:val="22"/>
        </w:rPr>
        <w:t xml:space="preserve">, potentially allowing for broad-spectrum virus prevention. Unlike vaccines that target only the COVID-19 spike protein, our vaccines are designed to provoke a response to multiple COVID-19 antigens, </w:t>
      </w:r>
      <w:r>
        <w:rPr>
          <w:sz w:val="22"/>
          <w:szCs w:val="22"/>
        </w:rPr>
        <w:t>which means our vaccines could</w:t>
      </w:r>
      <w:r w:rsidRPr="00DC6308">
        <w:rPr>
          <w:sz w:val="22"/>
          <w:szCs w:val="22"/>
        </w:rPr>
        <w:t xml:space="preserve"> be less susceptible to viral mutations. Our vaccines are intended to be used as either a primary vaccine or to boost other COVID-19 vaccines as part of vaccination strategies to provide immunity to a range of SARS-CoV-2 variants</w:t>
      </w:r>
      <w:r>
        <w:rPr>
          <w:sz w:val="22"/>
          <w:szCs w:val="22"/>
        </w:rPr>
        <w:t>, and potentially provide cross-reactive protection against other coronaviruses.  It is this broad-spectrum approach that we believe warrants additional funding support once we complete the ongoing small animal studies.</w:t>
      </w:r>
    </w:p>
    <w:p w14:paraId="5EF0B4F3" w14:textId="77777777" w:rsidR="00F321A6" w:rsidRDefault="00F321A6" w:rsidP="00F321A6">
      <w:pPr>
        <w:spacing w:after="120"/>
        <w:jc w:val="both"/>
        <w:rPr>
          <w:sz w:val="22"/>
          <w:szCs w:val="22"/>
        </w:rPr>
      </w:pPr>
      <w:r>
        <w:rPr>
          <w:sz w:val="22"/>
          <w:szCs w:val="22"/>
        </w:rPr>
        <w:t>“Finally, we expect several data announcements in the forthcoming weeks and months, most notably in our program areas of COVID-19, Lassa Fever virus, Sudan/Marburg virus and malaria. I look forward to sharing news of our progress as those and other events occur,”</w:t>
      </w:r>
      <w:bookmarkEnd w:id="1"/>
      <w:r>
        <w:rPr>
          <w:sz w:val="22"/>
          <w:szCs w:val="22"/>
        </w:rPr>
        <w:t xml:space="preserve"> concluded Mr. Dodd.</w:t>
      </w:r>
    </w:p>
    <w:p w14:paraId="535AC2CA" w14:textId="77777777" w:rsidR="00F321A6" w:rsidRPr="006B437D" w:rsidRDefault="00F321A6" w:rsidP="00F321A6">
      <w:pPr>
        <w:spacing w:after="120"/>
        <w:jc w:val="center"/>
        <w:rPr>
          <w:b/>
          <w:sz w:val="22"/>
          <w:szCs w:val="22"/>
        </w:rPr>
      </w:pPr>
      <w:r w:rsidRPr="006B437D">
        <w:rPr>
          <w:b/>
          <w:sz w:val="22"/>
          <w:szCs w:val="22"/>
        </w:rPr>
        <w:t>Financial Review</w:t>
      </w:r>
    </w:p>
    <w:p w14:paraId="5BEFAA87" w14:textId="77777777" w:rsidR="00F321A6" w:rsidRDefault="00F321A6" w:rsidP="00F321A6">
      <w:pPr>
        <w:spacing w:after="120"/>
        <w:jc w:val="both"/>
        <w:rPr>
          <w:sz w:val="22"/>
          <w:szCs w:val="22"/>
        </w:rPr>
      </w:pPr>
      <w:r w:rsidRPr="006B437D">
        <w:rPr>
          <w:sz w:val="22"/>
          <w:szCs w:val="22"/>
        </w:rPr>
        <w:t>GeoVax reported a net loss for the three months ended March 31, 20</w:t>
      </w:r>
      <w:r>
        <w:rPr>
          <w:sz w:val="22"/>
          <w:szCs w:val="22"/>
        </w:rPr>
        <w:t>21</w:t>
      </w:r>
      <w:r w:rsidRPr="006B437D">
        <w:rPr>
          <w:sz w:val="22"/>
          <w:szCs w:val="22"/>
        </w:rPr>
        <w:t xml:space="preserve"> of $</w:t>
      </w:r>
      <w:r>
        <w:rPr>
          <w:sz w:val="22"/>
          <w:szCs w:val="22"/>
        </w:rPr>
        <w:t>1,562,778</w:t>
      </w:r>
      <w:r w:rsidRPr="006B437D">
        <w:rPr>
          <w:sz w:val="22"/>
          <w:szCs w:val="22"/>
        </w:rPr>
        <w:t xml:space="preserve">, </w:t>
      </w:r>
      <w:r>
        <w:rPr>
          <w:sz w:val="22"/>
          <w:szCs w:val="22"/>
        </w:rPr>
        <w:t>as compared to $595,694 f</w:t>
      </w:r>
      <w:r w:rsidRPr="006B437D">
        <w:rPr>
          <w:sz w:val="22"/>
          <w:szCs w:val="22"/>
        </w:rPr>
        <w:t>or the three months ended March 31, 20</w:t>
      </w:r>
      <w:r>
        <w:rPr>
          <w:sz w:val="22"/>
          <w:szCs w:val="22"/>
        </w:rPr>
        <w:t>20.</w:t>
      </w:r>
    </w:p>
    <w:p w14:paraId="146DF382" w14:textId="77777777" w:rsidR="00F321A6" w:rsidRDefault="00F321A6" w:rsidP="00F321A6">
      <w:pPr>
        <w:spacing w:after="120"/>
        <w:jc w:val="both"/>
        <w:rPr>
          <w:sz w:val="22"/>
          <w:szCs w:val="22"/>
        </w:rPr>
      </w:pPr>
      <w:r>
        <w:rPr>
          <w:sz w:val="22"/>
          <w:szCs w:val="22"/>
        </w:rPr>
        <w:t xml:space="preserve">Grant and collaboration </w:t>
      </w:r>
      <w:r w:rsidRPr="00622A4B">
        <w:rPr>
          <w:sz w:val="22"/>
          <w:szCs w:val="22"/>
        </w:rPr>
        <w:t xml:space="preserve">revenues </w:t>
      </w:r>
      <w:r>
        <w:rPr>
          <w:sz w:val="22"/>
          <w:szCs w:val="22"/>
        </w:rPr>
        <w:t>were $110,417</w:t>
      </w:r>
      <w:r w:rsidRPr="006B437D">
        <w:rPr>
          <w:sz w:val="22"/>
          <w:szCs w:val="22"/>
        </w:rPr>
        <w:t xml:space="preserve"> for the three months ended March 31, 20</w:t>
      </w:r>
      <w:r>
        <w:rPr>
          <w:sz w:val="22"/>
          <w:szCs w:val="22"/>
        </w:rPr>
        <w:t>21, as compared to $715,977</w:t>
      </w:r>
      <w:r w:rsidRPr="00622A4B">
        <w:rPr>
          <w:sz w:val="22"/>
          <w:szCs w:val="22"/>
        </w:rPr>
        <w:t xml:space="preserve"> </w:t>
      </w:r>
      <w:r>
        <w:rPr>
          <w:sz w:val="22"/>
          <w:szCs w:val="22"/>
        </w:rPr>
        <w:t>for the same period in 2020. The 2021 period reflects amounts related to our grant from NIH in support of our COVID-19 vaccine program, while the 2020 period reflects amounts related to our grant from the U.S. Department of Defense (DoD) for our Lassa Fever vaccine and our collaboration with Leidos, Inc. for its malaria vaccine program. As of March 31, 2021, there is approximately $355,000 of approved funds remaining and available for use related to the COVID-19 and Lassa Fever grants.</w:t>
      </w:r>
    </w:p>
    <w:p w14:paraId="59237C5F" w14:textId="77777777" w:rsidR="00F321A6" w:rsidRDefault="00F321A6" w:rsidP="00F321A6">
      <w:pPr>
        <w:spacing w:after="120"/>
        <w:jc w:val="both"/>
        <w:rPr>
          <w:sz w:val="22"/>
          <w:szCs w:val="22"/>
        </w:rPr>
      </w:pPr>
      <w:r w:rsidRPr="006B437D">
        <w:rPr>
          <w:sz w:val="22"/>
          <w:szCs w:val="22"/>
        </w:rPr>
        <w:t>Research and development (R&amp;D) expenses were $</w:t>
      </w:r>
      <w:r>
        <w:rPr>
          <w:sz w:val="22"/>
          <w:szCs w:val="22"/>
        </w:rPr>
        <w:t>602,783</w:t>
      </w:r>
      <w:r w:rsidRPr="006B437D">
        <w:rPr>
          <w:sz w:val="22"/>
          <w:szCs w:val="22"/>
        </w:rPr>
        <w:t xml:space="preserve"> for the three months ended March 31, 20</w:t>
      </w:r>
      <w:r>
        <w:rPr>
          <w:sz w:val="22"/>
          <w:szCs w:val="22"/>
        </w:rPr>
        <w:t>21</w:t>
      </w:r>
      <w:r w:rsidRPr="006B437D">
        <w:rPr>
          <w:sz w:val="22"/>
          <w:szCs w:val="22"/>
        </w:rPr>
        <w:t xml:space="preserve"> compared with $</w:t>
      </w:r>
      <w:r>
        <w:rPr>
          <w:sz w:val="22"/>
          <w:szCs w:val="22"/>
        </w:rPr>
        <w:t>808,936</w:t>
      </w:r>
      <w:r w:rsidRPr="006B437D">
        <w:rPr>
          <w:sz w:val="22"/>
          <w:szCs w:val="22"/>
        </w:rPr>
        <w:t xml:space="preserve"> for the comparable period in 20</w:t>
      </w:r>
      <w:r>
        <w:rPr>
          <w:sz w:val="22"/>
          <w:szCs w:val="22"/>
        </w:rPr>
        <w:t>20, with the difference primarily relating to the timing of expenses associated with government grants.</w:t>
      </w:r>
      <w:r w:rsidRPr="006B437D">
        <w:rPr>
          <w:sz w:val="22"/>
          <w:szCs w:val="22"/>
        </w:rPr>
        <w:t xml:space="preserve"> General and administrative (G&amp;A) expenses were $</w:t>
      </w:r>
      <w:r>
        <w:rPr>
          <w:sz w:val="22"/>
          <w:szCs w:val="22"/>
        </w:rPr>
        <w:t>1,071,710</w:t>
      </w:r>
      <w:r w:rsidRPr="006B437D">
        <w:rPr>
          <w:sz w:val="22"/>
          <w:szCs w:val="22"/>
        </w:rPr>
        <w:t xml:space="preserve"> and $</w:t>
      </w:r>
      <w:r>
        <w:rPr>
          <w:sz w:val="22"/>
          <w:szCs w:val="22"/>
        </w:rPr>
        <w:t>502,345</w:t>
      </w:r>
      <w:r w:rsidRPr="006B437D">
        <w:rPr>
          <w:sz w:val="22"/>
          <w:szCs w:val="22"/>
        </w:rPr>
        <w:t xml:space="preserve"> for the three months ended March 31, 20</w:t>
      </w:r>
      <w:r>
        <w:rPr>
          <w:sz w:val="22"/>
          <w:szCs w:val="22"/>
        </w:rPr>
        <w:t>21</w:t>
      </w:r>
      <w:r w:rsidRPr="006B437D">
        <w:rPr>
          <w:sz w:val="22"/>
          <w:szCs w:val="22"/>
        </w:rPr>
        <w:t xml:space="preserve"> and 20</w:t>
      </w:r>
      <w:r>
        <w:rPr>
          <w:sz w:val="22"/>
          <w:szCs w:val="22"/>
        </w:rPr>
        <w:t>20</w:t>
      </w:r>
      <w:r w:rsidRPr="006B437D">
        <w:rPr>
          <w:sz w:val="22"/>
          <w:szCs w:val="22"/>
        </w:rPr>
        <w:t>, respectively</w:t>
      </w:r>
      <w:r>
        <w:rPr>
          <w:sz w:val="22"/>
          <w:szCs w:val="22"/>
        </w:rPr>
        <w:t>, with the increase primarily attributable to higher Delaware franchise taxes, legal and patent costs, consulting fees and personnel costs.</w:t>
      </w:r>
    </w:p>
    <w:p w14:paraId="4167208D" w14:textId="77777777" w:rsidR="00F321A6" w:rsidRDefault="00F321A6" w:rsidP="00F321A6">
      <w:pPr>
        <w:spacing w:after="120"/>
        <w:jc w:val="both"/>
        <w:rPr>
          <w:sz w:val="22"/>
          <w:szCs w:val="22"/>
        </w:rPr>
      </w:pPr>
      <w:r w:rsidRPr="00421AEB">
        <w:rPr>
          <w:sz w:val="22"/>
          <w:szCs w:val="22"/>
        </w:rPr>
        <w:t>GeoVax reported cash balances of $</w:t>
      </w:r>
      <w:r>
        <w:rPr>
          <w:sz w:val="22"/>
          <w:szCs w:val="22"/>
        </w:rPr>
        <w:t xml:space="preserve">20.8 million </w:t>
      </w:r>
      <w:proofErr w:type="gramStart"/>
      <w:r>
        <w:rPr>
          <w:sz w:val="22"/>
          <w:szCs w:val="22"/>
        </w:rPr>
        <w:t>at</w:t>
      </w:r>
      <w:proofErr w:type="gramEnd"/>
      <w:r>
        <w:rPr>
          <w:sz w:val="22"/>
          <w:szCs w:val="22"/>
        </w:rPr>
        <w:t xml:space="preserve"> March 31, 2021</w:t>
      </w:r>
      <w:r w:rsidRPr="00421AEB">
        <w:rPr>
          <w:sz w:val="22"/>
          <w:szCs w:val="22"/>
        </w:rPr>
        <w:t xml:space="preserve">, as compared to </w:t>
      </w:r>
      <w:r>
        <w:rPr>
          <w:sz w:val="22"/>
          <w:szCs w:val="22"/>
        </w:rPr>
        <w:t>$9.9 million at December 31, 2020.  Contributing to the increase in cash balances during the first quarter were net proceeds of $9.4 million from the sale of 1,644,000 shares of common stock, and $3.2 million from the exercise of warrants to purchase 690,034 shares of common stock.</w:t>
      </w:r>
    </w:p>
    <w:p w14:paraId="2C58AB79" w14:textId="77777777" w:rsidR="00F321A6" w:rsidRDefault="00F321A6" w:rsidP="00F321A6">
      <w:pPr>
        <w:spacing w:after="120"/>
        <w:jc w:val="both"/>
        <w:rPr>
          <w:sz w:val="22"/>
          <w:szCs w:val="22"/>
        </w:rPr>
      </w:pPr>
      <w:r w:rsidRPr="006B437D">
        <w:rPr>
          <w:sz w:val="22"/>
          <w:szCs w:val="22"/>
        </w:rPr>
        <w:t xml:space="preserve">Summarized financial information is attached. Further information </w:t>
      </w:r>
      <w:r>
        <w:rPr>
          <w:sz w:val="22"/>
          <w:szCs w:val="22"/>
        </w:rPr>
        <w:t>is</w:t>
      </w:r>
      <w:r w:rsidRPr="006B437D">
        <w:rPr>
          <w:sz w:val="22"/>
          <w:szCs w:val="22"/>
        </w:rPr>
        <w:t xml:space="preserve"> included in </w:t>
      </w:r>
      <w:r>
        <w:rPr>
          <w:sz w:val="22"/>
          <w:szCs w:val="22"/>
        </w:rPr>
        <w:t>the Company’s</w:t>
      </w:r>
      <w:r w:rsidRPr="006B437D">
        <w:rPr>
          <w:sz w:val="22"/>
          <w:szCs w:val="22"/>
        </w:rPr>
        <w:t xml:space="preserve"> Quarterly Report on Form 10-Q filed with the Securities and Exchange Commission.</w:t>
      </w:r>
    </w:p>
    <w:p w14:paraId="60B70A29" w14:textId="77777777" w:rsidR="00F321A6" w:rsidRPr="003573A1" w:rsidRDefault="00F321A6" w:rsidP="00F321A6">
      <w:pPr>
        <w:spacing w:after="120"/>
        <w:jc w:val="center"/>
        <w:rPr>
          <w:b/>
          <w:bCs/>
          <w:sz w:val="22"/>
          <w:szCs w:val="22"/>
        </w:rPr>
      </w:pPr>
      <w:r w:rsidRPr="003573A1">
        <w:rPr>
          <w:b/>
          <w:bCs/>
          <w:sz w:val="22"/>
          <w:szCs w:val="22"/>
        </w:rPr>
        <w:t>Conference Call</w:t>
      </w:r>
    </w:p>
    <w:p w14:paraId="690DB27D" w14:textId="77777777" w:rsidR="00F321A6" w:rsidRPr="0082589C" w:rsidRDefault="00F321A6" w:rsidP="00F321A6">
      <w:pPr>
        <w:spacing w:after="120"/>
        <w:jc w:val="both"/>
        <w:rPr>
          <w:sz w:val="22"/>
          <w:szCs w:val="22"/>
        </w:rPr>
      </w:pPr>
      <w:r w:rsidRPr="0082589C">
        <w:rPr>
          <w:sz w:val="22"/>
          <w:szCs w:val="22"/>
        </w:rPr>
        <w:t xml:space="preserve">Management will host a conference call at </w:t>
      </w:r>
      <w:r>
        <w:rPr>
          <w:sz w:val="22"/>
          <w:szCs w:val="22"/>
        </w:rPr>
        <w:t>4</w:t>
      </w:r>
      <w:r w:rsidRPr="0082589C">
        <w:rPr>
          <w:sz w:val="22"/>
          <w:szCs w:val="22"/>
        </w:rPr>
        <w:t>:</w:t>
      </w:r>
      <w:r>
        <w:rPr>
          <w:sz w:val="22"/>
          <w:szCs w:val="22"/>
        </w:rPr>
        <w:t>30</w:t>
      </w:r>
      <w:r w:rsidRPr="0082589C">
        <w:rPr>
          <w:sz w:val="22"/>
          <w:szCs w:val="22"/>
        </w:rPr>
        <w:t xml:space="preserve"> </w:t>
      </w:r>
      <w:r>
        <w:rPr>
          <w:sz w:val="22"/>
          <w:szCs w:val="22"/>
        </w:rPr>
        <w:t>p</w:t>
      </w:r>
      <w:r w:rsidRPr="0082589C">
        <w:rPr>
          <w:sz w:val="22"/>
          <w:szCs w:val="22"/>
        </w:rPr>
        <w:t xml:space="preserve">.m. ET on </w:t>
      </w:r>
      <w:r>
        <w:rPr>
          <w:sz w:val="22"/>
          <w:szCs w:val="22"/>
        </w:rPr>
        <w:t>Thursday</w:t>
      </w:r>
      <w:r w:rsidRPr="0082589C">
        <w:rPr>
          <w:sz w:val="22"/>
          <w:szCs w:val="22"/>
        </w:rPr>
        <w:t xml:space="preserve">, </w:t>
      </w:r>
      <w:r>
        <w:rPr>
          <w:sz w:val="22"/>
          <w:szCs w:val="22"/>
        </w:rPr>
        <w:t>May 6</w:t>
      </w:r>
      <w:r w:rsidRPr="0082589C">
        <w:rPr>
          <w:sz w:val="22"/>
          <w:szCs w:val="22"/>
        </w:rPr>
        <w:t>, 202</w:t>
      </w:r>
      <w:r>
        <w:rPr>
          <w:sz w:val="22"/>
          <w:szCs w:val="22"/>
        </w:rPr>
        <w:t>1</w:t>
      </w:r>
      <w:r w:rsidRPr="0082589C">
        <w:rPr>
          <w:sz w:val="22"/>
          <w:szCs w:val="22"/>
        </w:rPr>
        <w:t xml:space="preserve"> to review financial results and provide an update on corporate developments.  Following management’s formal remarks, there will be a </w:t>
      </w:r>
      <w:proofErr w:type="gramStart"/>
      <w:r w:rsidRPr="0082589C">
        <w:rPr>
          <w:sz w:val="22"/>
          <w:szCs w:val="22"/>
        </w:rPr>
        <w:t>question and answer</w:t>
      </w:r>
      <w:proofErr w:type="gramEnd"/>
      <w:r w:rsidRPr="0082589C">
        <w:rPr>
          <w:sz w:val="22"/>
          <w:szCs w:val="22"/>
        </w:rPr>
        <w:t xml:space="preserve"> session.</w:t>
      </w:r>
    </w:p>
    <w:p w14:paraId="4D855F51" w14:textId="77777777" w:rsidR="00F321A6" w:rsidRPr="00903349" w:rsidRDefault="00F321A6" w:rsidP="00F321A6">
      <w:pPr>
        <w:spacing w:after="120"/>
        <w:rPr>
          <w:sz w:val="22"/>
          <w:szCs w:val="22"/>
        </w:rPr>
      </w:pPr>
      <w:r w:rsidRPr="00076A3C">
        <w:rPr>
          <w:sz w:val="22"/>
          <w:szCs w:val="22"/>
        </w:rPr>
        <w:lastRenderedPageBreak/>
        <w:t>Participants are asked to register for the call via the following link:</w:t>
      </w:r>
      <w:r>
        <w:rPr>
          <w:sz w:val="22"/>
          <w:szCs w:val="22"/>
        </w:rPr>
        <w:t xml:space="preserve"> </w:t>
      </w:r>
      <w:hyperlink r:id="rId10" w:history="1">
        <w:r w:rsidRPr="00B52D0D">
          <w:rPr>
            <w:rStyle w:val="Hyperlink"/>
            <w:rFonts w:ascii="Calibri" w:hAnsi="Calibri"/>
            <w:sz w:val="22"/>
            <w:szCs w:val="22"/>
          </w:rPr>
          <w:t>https://dpregister.com/sreg/10155713/e7b7b09fcc</w:t>
        </w:r>
      </w:hyperlink>
    </w:p>
    <w:p w14:paraId="10A69493" w14:textId="77777777" w:rsidR="00F321A6" w:rsidRPr="00076A3C" w:rsidRDefault="00F321A6" w:rsidP="00F321A6">
      <w:pPr>
        <w:spacing w:after="120"/>
        <w:jc w:val="both"/>
        <w:rPr>
          <w:bCs/>
          <w:sz w:val="22"/>
          <w:szCs w:val="22"/>
        </w:rPr>
      </w:pPr>
      <w:r w:rsidRPr="00076A3C">
        <w:rPr>
          <w:bCs/>
          <w:sz w:val="22"/>
          <w:szCs w:val="22"/>
        </w:rPr>
        <w:t xml:space="preserve">Please note that registered participants will receive their dial-in number upon registration and will dial directly into the call without delay.  Those without Internet access or who are unable to pre-register may dial in by calling 1-866-777-2509 (domestic) or 1-412-317-5413 (international).  All callers should dial in approximately 10 minutes prior to the scheduled start time and ask to be joined into the GeoVax Labs call. </w:t>
      </w:r>
    </w:p>
    <w:p w14:paraId="619E7F53" w14:textId="77777777" w:rsidR="00F321A6" w:rsidRDefault="00F321A6" w:rsidP="00F321A6">
      <w:pPr>
        <w:jc w:val="both"/>
        <w:rPr>
          <w:bCs/>
          <w:sz w:val="22"/>
          <w:szCs w:val="22"/>
        </w:rPr>
      </w:pPr>
      <w:r w:rsidRPr="00076A3C">
        <w:rPr>
          <w:bCs/>
          <w:sz w:val="22"/>
          <w:szCs w:val="22"/>
        </w:rPr>
        <w:t>The conference call will be available through a live webcast found here</w:t>
      </w:r>
      <w:r>
        <w:rPr>
          <w:bCs/>
          <w:sz w:val="22"/>
          <w:szCs w:val="22"/>
        </w:rPr>
        <w:t>:</w:t>
      </w:r>
    </w:p>
    <w:p w14:paraId="18878EA3" w14:textId="77777777" w:rsidR="00F321A6" w:rsidRPr="000904A8" w:rsidRDefault="00F321A6" w:rsidP="00F321A6">
      <w:pPr>
        <w:spacing w:after="120"/>
        <w:jc w:val="both"/>
        <w:rPr>
          <w:bCs/>
          <w:sz w:val="22"/>
          <w:szCs w:val="22"/>
        </w:rPr>
      </w:pPr>
      <w:hyperlink r:id="rId11" w:history="1">
        <w:r w:rsidRPr="00B52D0D">
          <w:rPr>
            <w:rStyle w:val="Hyperlink"/>
            <w:rFonts w:ascii="Calibri" w:hAnsi="Calibri"/>
            <w:sz w:val="22"/>
            <w:szCs w:val="22"/>
          </w:rPr>
          <w:t>https://services.choruscall.com/mediaframe/webcast.html?webcastid=8qJmr12T</w:t>
        </w:r>
      </w:hyperlink>
    </w:p>
    <w:p w14:paraId="2377C3E1" w14:textId="77777777" w:rsidR="00F321A6" w:rsidRPr="006B437D" w:rsidRDefault="00F321A6" w:rsidP="00F321A6">
      <w:pPr>
        <w:spacing w:after="120"/>
        <w:jc w:val="both"/>
        <w:rPr>
          <w:sz w:val="22"/>
          <w:szCs w:val="22"/>
        </w:rPr>
      </w:pPr>
      <w:r w:rsidRPr="0082589C">
        <w:rPr>
          <w:sz w:val="22"/>
          <w:szCs w:val="22"/>
        </w:rPr>
        <w:t xml:space="preserve">A webcast replay of the call will be available approximately one hour after the end of the call through </w:t>
      </w:r>
      <w:r>
        <w:rPr>
          <w:sz w:val="22"/>
          <w:szCs w:val="22"/>
        </w:rPr>
        <w:t>August 6</w:t>
      </w:r>
      <w:r w:rsidRPr="0082589C">
        <w:rPr>
          <w:sz w:val="22"/>
          <w:szCs w:val="22"/>
        </w:rPr>
        <w:t>, 2021</w:t>
      </w:r>
      <w:r>
        <w:rPr>
          <w:sz w:val="22"/>
          <w:szCs w:val="22"/>
        </w:rPr>
        <w:t xml:space="preserve"> and </w:t>
      </w:r>
      <w:r w:rsidRPr="0082589C">
        <w:rPr>
          <w:sz w:val="22"/>
          <w:szCs w:val="22"/>
        </w:rPr>
        <w:t xml:space="preserve">can be accessed through the above link. </w:t>
      </w:r>
      <w:r>
        <w:rPr>
          <w:sz w:val="22"/>
          <w:szCs w:val="22"/>
        </w:rPr>
        <w:t>A</w:t>
      </w:r>
      <w:r w:rsidRPr="0082589C">
        <w:rPr>
          <w:sz w:val="22"/>
          <w:szCs w:val="22"/>
        </w:rPr>
        <w:t xml:space="preserve"> telephonic replay</w:t>
      </w:r>
      <w:r>
        <w:rPr>
          <w:sz w:val="22"/>
          <w:szCs w:val="22"/>
        </w:rPr>
        <w:t xml:space="preserve"> of the call will be available until May 20, 2021 and can be accessed by </w:t>
      </w:r>
      <w:r w:rsidRPr="0082589C">
        <w:rPr>
          <w:sz w:val="22"/>
          <w:szCs w:val="22"/>
        </w:rPr>
        <w:t>calling 1-877-344-7529</w:t>
      </w:r>
      <w:r>
        <w:rPr>
          <w:sz w:val="22"/>
          <w:szCs w:val="22"/>
        </w:rPr>
        <w:t xml:space="preserve"> using access code 10155713</w:t>
      </w:r>
      <w:r w:rsidRPr="0082589C">
        <w:rPr>
          <w:sz w:val="22"/>
          <w:szCs w:val="22"/>
        </w:rPr>
        <w:t>.</w:t>
      </w:r>
    </w:p>
    <w:p w14:paraId="44A25F36" w14:textId="77777777" w:rsidR="00F321A6" w:rsidRPr="0005400C" w:rsidRDefault="00F321A6" w:rsidP="00F321A6">
      <w:pPr>
        <w:shd w:val="clear" w:color="auto" w:fill="FFFFFF"/>
        <w:spacing w:after="120"/>
        <w:jc w:val="both"/>
        <w:rPr>
          <w:b/>
          <w:bCs/>
          <w:sz w:val="22"/>
          <w:szCs w:val="22"/>
        </w:rPr>
      </w:pPr>
      <w:r w:rsidRPr="00622A4B">
        <w:rPr>
          <w:b/>
          <w:bCs/>
          <w:sz w:val="22"/>
          <w:szCs w:val="22"/>
        </w:rPr>
        <w:t>About GeoVax</w:t>
      </w:r>
    </w:p>
    <w:p w14:paraId="242B779B" w14:textId="77777777" w:rsidR="00F321A6" w:rsidRPr="006477E0" w:rsidRDefault="00F321A6" w:rsidP="00F321A6">
      <w:pPr>
        <w:spacing w:after="120"/>
        <w:jc w:val="both"/>
        <w:outlineLvl w:val="0"/>
        <w:rPr>
          <w:rFonts w:eastAsia="SimSun"/>
          <w:sz w:val="22"/>
          <w:szCs w:val="22"/>
        </w:rPr>
      </w:pPr>
      <w:bookmarkStart w:id="2" w:name="_Hlk514326477"/>
      <w:r w:rsidRPr="006477E0">
        <w:rPr>
          <w:rFonts w:eastAsia="SimSun"/>
          <w:sz w:val="22"/>
          <w:szCs w:val="22"/>
        </w:rPr>
        <w:t xml:space="preserve">GeoVax Labs, Inc. is a clinical-stage biotechnology company developing human vaccines against infectious diseases and cancer using a novel patented Modified Vaccinia Ankara-Virus Like Particle (MVA-VLP) based vaccine platform. On this platform, MVA, a large virus capable of carrying several vaccine antigens, expresses proteins that assemble into VLP immunogens in the person receiving the vaccine. The production of VLPs in the person being vaccinated can mimic virus production in a natural infection, stimulating both the humoral and cellular arms of the immune system to recognize, prevent, and control the target infection. The MVA-VLP derived vaccines can elicit durable immune responses in the host </w:t>
      </w:r>
      <w:proofErr w:type="gramStart"/>
      <w:r w:rsidRPr="006477E0">
        <w:rPr>
          <w:rFonts w:eastAsia="SimSun"/>
          <w:sz w:val="22"/>
          <w:szCs w:val="22"/>
        </w:rPr>
        <w:t>similar to</w:t>
      </w:r>
      <w:proofErr w:type="gramEnd"/>
      <w:r w:rsidRPr="006477E0">
        <w:rPr>
          <w:rFonts w:eastAsia="SimSun"/>
          <w:sz w:val="22"/>
          <w:szCs w:val="22"/>
        </w:rPr>
        <w:t xml:space="preserve"> a live-attenuated virus, while providing the safety characteristics of a replication-defective vector. </w:t>
      </w:r>
    </w:p>
    <w:p w14:paraId="329838BF" w14:textId="77777777" w:rsidR="00F321A6" w:rsidRPr="006477E0" w:rsidRDefault="00F321A6" w:rsidP="00F321A6">
      <w:pPr>
        <w:spacing w:after="120"/>
        <w:jc w:val="both"/>
        <w:outlineLvl w:val="0"/>
        <w:rPr>
          <w:rFonts w:eastAsia="SimSun"/>
          <w:sz w:val="22"/>
          <w:szCs w:val="22"/>
        </w:rPr>
      </w:pPr>
      <w:proofErr w:type="spellStart"/>
      <w:r w:rsidRPr="006477E0">
        <w:rPr>
          <w:rFonts w:eastAsia="SimSun"/>
          <w:sz w:val="22"/>
          <w:szCs w:val="22"/>
        </w:rPr>
        <w:t>GeoVax’s</w:t>
      </w:r>
      <w:proofErr w:type="spellEnd"/>
      <w:r w:rsidRPr="006477E0">
        <w:rPr>
          <w:rFonts w:eastAsia="SimSun"/>
          <w:sz w:val="22"/>
          <w:szCs w:val="22"/>
        </w:rPr>
        <w:t xml:space="preserve"> current development programs are focused on preventive vaccines against COVID-19, HIV, Zika Virus, hemorrhagic fever viruses (Ebola, Sudan, Marburg, and Lassa), and malaria, as well as therapeutic vaccines against multiple cancers. The Company has designed a preventive HIV vaccine candidate to fight against the subtype of HIV prevalent in the commercial markets of the Americas, Western Europe, Japan, and Australia; human clinical trials for this program are managed by the HIV Vaccine Trials Network (HVTN) with the support of the National Institutes of Health (NIH). </w:t>
      </w:r>
      <w:proofErr w:type="spellStart"/>
      <w:r w:rsidRPr="006477E0">
        <w:rPr>
          <w:rFonts w:eastAsia="SimSun"/>
          <w:sz w:val="22"/>
          <w:szCs w:val="22"/>
        </w:rPr>
        <w:t>GeoVax’s</w:t>
      </w:r>
      <w:proofErr w:type="spellEnd"/>
      <w:r w:rsidRPr="006477E0">
        <w:rPr>
          <w:rFonts w:eastAsia="SimSun"/>
          <w:sz w:val="22"/>
          <w:szCs w:val="22"/>
        </w:rPr>
        <w:t xml:space="preserve"> HIV vaccine is also part of two separate collaborative efforts to apply its innovative gene therapy approach toward a functional cure for HIV.</w:t>
      </w:r>
    </w:p>
    <w:p w14:paraId="14C5BD26" w14:textId="77777777" w:rsidR="00F321A6" w:rsidRPr="004C771F" w:rsidRDefault="00F321A6" w:rsidP="00F321A6">
      <w:pPr>
        <w:spacing w:after="120"/>
        <w:jc w:val="both"/>
        <w:outlineLvl w:val="0"/>
        <w:rPr>
          <w:rFonts w:eastAsia="SimSun"/>
          <w:b/>
          <w:i/>
          <w:sz w:val="21"/>
          <w:szCs w:val="21"/>
        </w:rPr>
      </w:pPr>
      <w:r w:rsidRPr="004C771F">
        <w:rPr>
          <w:rFonts w:eastAsia="SimSun"/>
          <w:b/>
          <w:i/>
          <w:sz w:val="21"/>
          <w:szCs w:val="21"/>
        </w:rPr>
        <w:t>Forward-Looking Statements</w:t>
      </w:r>
    </w:p>
    <w:bookmarkEnd w:id="2"/>
    <w:p w14:paraId="00F61268" w14:textId="77777777" w:rsidR="00F321A6" w:rsidRPr="004C771F" w:rsidRDefault="00F321A6" w:rsidP="00F321A6">
      <w:pPr>
        <w:shd w:val="clear" w:color="auto" w:fill="FFFFFF"/>
        <w:spacing w:after="120"/>
        <w:jc w:val="both"/>
        <w:rPr>
          <w:rFonts w:eastAsia="SimSun"/>
          <w:i/>
          <w:sz w:val="21"/>
          <w:szCs w:val="21"/>
        </w:rPr>
      </w:pPr>
      <w:r w:rsidRPr="004C771F">
        <w:rPr>
          <w:rFonts w:eastAsia="SimSun"/>
          <w:i/>
          <w:sz w:val="21"/>
          <w:szCs w:val="21"/>
        </w:rPr>
        <w:t xml:space="preserve">This release and the related conference call contain forward-looking statements regarding </w:t>
      </w:r>
      <w:proofErr w:type="spellStart"/>
      <w:r w:rsidRPr="004C771F">
        <w:rPr>
          <w:rFonts w:eastAsia="SimSun"/>
          <w:i/>
          <w:sz w:val="21"/>
          <w:szCs w:val="21"/>
        </w:rPr>
        <w:t>GeoVax’s</w:t>
      </w:r>
      <w:proofErr w:type="spellEnd"/>
      <w:r w:rsidRPr="004C771F">
        <w:rPr>
          <w:rFonts w:eastAsia="SimSun"/>
          <w:i/>
          <w:sz w:val="21"/>
          <w:szCs w:val="21"/>
        </w:rPr>
        <w:t xml:space="preserve"> business plans and financial results. The words “believe,” “may,” “estimate,” “continue,” “anticipate,” “intend,” “should,” “plan,” “could,” “target,” “potential,” “is likely,” “will,” “expect” and similar expressions, as they relate to us, are intended to identify forward-looking statements. We have based these forward-looking statements largely on our current expectations and projections about future events and financial trends that we believe may affect our financial condition, results of operations, business strategy and financial needs. Actual results may differ materially from those included in these statements due to a variety of factors, including whether: GeoVax and its collaborators are able to complete their work within the expected timeframes, GeoVax is able to obtain the patent protection sought, </w:t>
      </w:r>
      <w:proofErr w:type="spellStart"/>
      <w:r w:rsidRPr="004C771F">
        <w:rPr>
          <w:rFonts w:eastAsia="SimSun"/>
          <w:i/>
          <w:sz w:val="21"/>
          <w:szCs w:val="21"/>
        </w:rPr>
        <w:t>GeoVax’s</w:t>
      </w:r>
      <w:proofErr w:type="spellEnd"/>
      <w:r w:rsidRPr="004C771F">
        <w:rPr>
          <w:rFonts w:eastAsia="SimSun"/>
          <w:i/>
          <w:sz w:val="21"/>
          <w:szCs w:val="21"/>
        </w:rPr>
        <w:t xml:space="preserve"> COVID-19 vaccines can provoke responses to multiple COVID-19 antigens, and those vaccines can be used effectively as a primary or booster to other COVID-19 vaccines, </w:t>
      </w:r>
      <w:proofErr w:type="spellStart"/>
      <w:r w:rsidRPr="004C771F">
        <w:rPr>
          <w:rFonts w:eastAsia="SimSun"/>
          <w:i/>
          <w:sz w:val="21"/>
          <w:szCs w:val="21"/>
        </w:rPr>
        <w:t>GeoVax’s</w:t>
      </w:r>
      <w:proofErr w:type="spellEnd"/>
      <w:r w:rsidRPr="004C771F">
        <w:rPr>
          <w:rFonts w:eastAsia="SimSun"/>
          <w:i/>
          <w:sz w:val="21"/>
          <w:szCs w:val="21"/>
        </w:rPr>
        <w:t xml:space="preserve"> viral vector technology adequately amplifies immune responses to cancer antigens, GeoVax can develop and manufacture its vaccines with the desired characteristics in a timely manner, </w:t>
      </w:r>
      <w:proofErr w:type="spellStart"/>
      <w:r w:rsidRPr="004C771F">
        <w:rPr>
          <w:rFonts w:eastAsia="SimSun"/>
          <w:i/>
          <w:sz w:val="21"/>
          <w:szCs w:val="21"/>
        </w:rPr>
        <w:t>GeoVax’s</w:t>
      </w:r>
      <w:proofErr w:type="spellEnd"/>
      <w:r w:rsidRPr="004C771F">
        <w:rPr>
          <w:rFonts w:eastAsia="SimSun"/>
          <w:i/>
          <w:sz w:val="21"/>
          <w:szCs w:val="21"/>
        </w:rPr>
        <w:t xml:space="preserve"> vaccines will be safe for human use, </w:t>
      </w:r>
      <w:proofErr w:type="spellStart"/>
      <w:r w:rsidRPr="004C771F">
        <w:rPr>
          <w:rFonts w:eastAsia="SimSun"/>
          <w:i/>
          <w:sz w:val="21"/>
          <w:szCs w:val="21"/>
        </w:rPr>
        <w:t>GeoVax’s</w:t>
      </w:r>
      <w:proofErr w:type="spellEnd"/>
      <w:r w:rsidRPr="004C771F">
        <w:rPr>
          <w:rFonts w:eastAsia="SimSun"/>
          <w:i/>
          <w:sz w:val="21"/>
          <w:szCs w:val="21"/>
        </w:rPr>
        <w:t xml:space="preserve"> vaccines will effectively prevent targeted infections in humans, </w:t>
      </w:r>
      <w:proofErr w:type="spellStart"/>
      <w:r w:rsidRPr="004C771F">
        <w:rPr>
          <w:rFonts w:eastAsia="SimSun"/>
          <w:i/>
          <w:sz w:val="21"/>
          <w:szCs w:val="21"/>
        </w:rPr>
        <w:t>GeoVax’s</w:t>
      </w:r>
      <w:proofErr w:type="spellEnd"/>
      <w:r w:rsidRPr="004C771F">
        <w:rPr>
          <w:rFonts w:eastAsia="SimSun"/>
          <w:i/>
          <w:sz w:val="21"/>
          <w:szCs w:val="21"/>
        </w:rPr>
        <w:t xml:space="preserve"> vaccines will receive regulatory approvals necessary to be licensed and marketed, GeoVax raises required capital to complete vaccine development, there is development of competitive products that may be more effective or easier to use than </w:t>
      </w:r>
      <w:proofErr w:type="spellStart"/>
      <w:r w:rsidRPr="004C771F">
        <w:rPr>
          <w:rFonts w:eastAsia="SimSun"/>
          <w:i/>
          <w:sz w:val="21"/>
          <w:szCs w:val="21"/>
        </w:rPr>
        <w:t>GeoVax’s</w:t>
      </w:r>
      <w:proofErr w:type="spellEnd"/>
      <w:r w:rsidRPr="004C771F">
        <w:rPr>
          <w:rFonts w:eastAsia="SimSun"/>
          <w:i/>
          <w:sz w:val="21"/>
          <w:szCs w:val="21"/>
        </w:rPr>
        <w:t xml:space="preserve"> products, GeoVax will be able to enter into favorable manufacturing and distribution agreements, the impact of the COVID-19 pandemic continues, and other factors, over which GeoVax has no control. </w:t>
      </w:r>
    </w:p>
    <w:p w14:paraId="7B2CCAB6" w14:textId="77777777" w:rsidR="00F321A6" w:rsidRPr="004C771F" w:rsidRDefault="00F321A6" w:rsidP="00F321A6">
      <w:pPr>
        <w:shd w:val="clear" w:color="auto" w:fill="FFFFFF"/>
        <w:jc w:val="both"/>
        <w:rPr>
          <w:rFonts w:eastAsia="SimSun"/>
          <w:i/>
          <w:sz w:val="21"/>
          <w:szCs w:val="21"/>
        </w:rPr>
      </w:pPr>
      <w:r w:rsidRPr="004C771F">
        <w:rPr>
          <w:rFonts w:eastAsia="SimSun"/>
          <w:i/>
          <w:sz w:val="21"/>
          <w:szCs w:val="21"/>
        </w:rPr>
        <w:t xml:space="preserve">Further information on our risk factors is contained in our registration statement on Form S-3 and the periodic reports on Form 10-Q and Form 10-K that we have filed and will file with the SEC. Any forward-looking statement made by us herein speaks only as of the date on which it is made. Factors or events that could cause our actual results to differ may emerge from time to time, and it is not possible for us to predict all of them. We undertake no </w:t>
      </w:r>
      <w:r w:rsidRPr="004C771F">
        <w:rPr>
          <w:rFonts w:eastAsia="SimSun"/>
          <w:i/>
          <w:sz w:val="21"/>
          <w:szCs w:val="21"/>
        </w:rPr>
        <w:lastRenderedPageBreak/>
        <w:t xml:space="preserve">obligation to publicly update any forward-looking statement, whether </w:t>
      </w:r>
      <w:proofErr w:type="gramStart"/>
      <w:r w:rsidRPr="004C771F">
        <w:rPr>
          <w:rFonts w:eastAsia="SimSun"/>
          <w:i/>
          <w:sz w:val="21"/>
          <w:szCs w:val="21"/>
        </w:rPr>
        <w:t>as a result of</w:t>
      </w:r>
      <w:proofErr w:type="gramEnd"/>
      <w:r w:rsidRPr="004C771F">
        <w:rPr>
          <w:rFonts w:eastAsia="SimSun"/>
          <w:i/>
          <w:sz w:val="21"/>
          <w:szCs w:val="21"/>
        </w:rPr>
        <w:t xml:space="preserve"> new information, future developments or otherwise, except as may be required by law.</w:t>
      </w:r>
      <w:r w:rsidRPr="004C771F">
        <w:rPr>
          <w:rFonts w:eastAsia="SimSun"/>
          <w:b/>
          <w:bCs/>
          <w:i/>
          <w:sz w:val="21"/>
          <w:szCs w:val="21"/>
        </w:rPr>
        <w:t> </w:t>
      </w:r>
    </w:p>
    <w:p w14:paraId="0069AB66" w14:textId="77777777" w:rsidR="00F321A6" w:rsidRDefault="00F321A6" w:rsidP="00F321A6">
      <w:pPr>
        <w:jc w:val="both"/>
        <w:rPr>
          <w:rFonts w:eastAsia="SimSun"/>
          <w:b/>
          <w:color w:val="000000" w:themeColor="text1"/>
        </w:rPr>
      </w:pPr>
    </w:p>
    <w:p w14:paraId="70E109B2" w14:textId="77777777" w:rsidR="00F321A6" w:rsidRPr="00740BA7" w:rsidRDefault="00F321A6" w:rsidP="00F321A6">
      <w:pPr>
        <w:jc w:val="both"/>
        <w:rPr>
          <w:rFonts w:eastAsia="SimSun"/>
          <w:b/>
          <w:color w:val="000000" w:themeColor="text1"/>
        </w:rPr>
      </w:pPr>
      <w:r w:rsidRPr="00740BA7">
        <w:rPr>
          <w:rFonts w:eastAsia="SimSun"/>
          <w:b/>
          <w:color w:val="000000" w:themeColor="text1"/>
        </w:rPr>
        <w:t xml:space="preserve">Contact: </w:t>
      </w:r>
    </w:p>
    <w:p w14:paraId="043DE0DD" w14:textId="77777777" w:rsidR="00F321A6" w:rsidRPr="00740BA7" w:rsidRDefault="00F321A6" w:rsidP="00F321A6">
      <w:pPr>
        <w:jc w:val="both"/>
        <w:rPr>
          <w:rFonts w:eastAsia="SimSun"/>
          <w:color w:val="000000" w:themeColor="text1"/>
        </w:rPr>
      </w:pPr>
      <w:r w:rsidRPr="00740BA7">
        <w:rPr>
          <w:rFonts w:eastAsia="SimSun"/>
          <w:color w:val="000000" w:themeColor="text1"/>
        </w:rPr>
        <w:t>GeoVax Labs, Inc.</w:t>
      </w:r>
    </w:p>
    <w:p w14:paraId="54E82F10" w14:textId="77777777" w:rsidR="00F321A6" w:rsidRPr="00740BA7" w:rsidRDefault="00F321A6" w:rsidP="00F321A6">
      <w:pPr>
        <w:jc w:val="both"/>
        <w:rPr>
          <w:rFonts w:eastAsia="SimSun"/>
          <w:color w:val="000000" w:themeColor="text1"/>
        </w:rPr>
      </w:pPr>
      <w:r w:rsidRPr="00740BA7">
        <w:rPr>
          <w:rFonts w:eastAsia="SimSun"/>
          <w:color w:val="000000" w:themeColor="text1"/>
        </w:rPr>
        <w:t>investor@geovax.com</w:t>
      </w:r>
    </w:p>
    <w:p w14:paraId="6A625C2A" w14:textId="77777777" w:rsidR="00F321A6" w:rsidRPr="00740BA7" w:rsidRDefault="00F321A6" w:rsidP="00F321A6">
      <w:pPr>
        <w:jc w:val="both"/>
        <w:rPr>
          <w:rFonts w:eastAsia="SimSun"/>
          <w:color w:val="000000" w:themeColor="text1"/>
        </w:rPr>
      </w:pPr>
      <w:r w:rsidRPr="00740BA7">
        <w:rPr>
          <w:rFonts w:eastAsia="SimSun"/>
          <w:color w:val="000000" w:themeColor="text1"/>
        </w:rPr>
        <w:t>678-384-7220</w:t>
      </w:r>
    </w:p>
    <w:p w14:paraId="5A76B1EA" w14:textId="77777777" w:rsidR="00F321A6" w:rsidRPr="00D87752" w:rsidRDefault="00F321A6" w:rsidP="00F321A6">
      <w:pPr>
        <w:jc w:val="both"/>
      </w:pPr>
    </w:p>
    <w:p w14:paraId="1694451D" w14:textId="77777777" w:rsidR="00F321A6" w:rsidRPr="00622A4B" w:rsidRDefault="00F321A6" w:rsidP="00F321A6">
      <w:pPr>
        <w:jc w:val="center"/>
        <w:rPr>
          <w:sz w:val="22"/>
          <w:szCs w:val="22"/>
        </w:rPr>
      </w:pPr>
      <w:r w:rsidRPr="00622A4B">
        <w:rPr>
          <w:b/>
          <w:sz w:val="22"/>
          <w:szCs w:val="22"/>
        </w:rPr>
        <w:t>FINANCIAL TABLES FOLLOW</w:t>
      </w:r>
    </w:p>
    <w:p w14:paraId="512C1A9D" w14:textId="77777777" w:rsidR="00F321A6" w:rsidRPr="00622A4B" w:rsidRDefault="00F321A6" w:rsidP="00F321A6">
      <w:pPr>
        <w:rPr>
          <w:sz w:val="22"/>
          <w:szCs w:val="22"/>
        </w:rPr>
        <w:sectPr w:rsidR="00F321A6" w:rsidRPr="00622A4B" w:rsidSect="00F321A6">
          <w:footerReference w:type="first" r:id="rId12"/>
          <w:pgSz w:w="12240" w:h="15840" w:code="1"/>
          <w:pgMar w:top="1440" w:right="1296" w:bottom="1008" w:left="1296" w:header="547" w:footer="576" w:gutter="0"/>
          <w:pgNumType w:start="0"/>
          <w:cols w:space="720"/>
          <w:titlePg/>
          <w:docGrid w:linePitch="272"/>
        </w:sectPr>
      </w:pPr>
    </w:p>
    <w:tbl>
      <w:tblPr>
        <w:tblW w:w="9930" w:type="dxa"/>
        <w:tblLayout w:type="fixed"/>
        <w:tblCellMar>
          <w:left w:w="30" w:type="dxa"/>
          <w:right w:w="30" w:type="dxa"/>
        </w:tblCellMar>
        <w:tblLook w:val="0000" w:firstRow="0" w:lastRow="0" w:firstColumn="0" w:lastColumn="0" w:noHBand="0" w:noVBand="0"/>
      </w:tblPr>
      <w:tblGrid>
        <w:gridCol w:w="237"/>
        <w:gridCol w:w="1462"/>
        <w:gridCol w:w="2921"/>
        <w:gridCol w:w="478"/>
        <w:gridCol w:w="1208"/>
        <w:gridCol w:w="1208"/>
        <w:gridCol w:w="1208"/>
        <w:gridCol w:w="1208"/>
      </w:tblGrid>
      <w:tr w:rsidR="00F321A6" w:rsidRPr="00622A4B" w14:paraId="0E524EBB" w14:textId="77777777" w:rsidTr="00C14654">
        <w:trPr>
          <w:cantSplit/>
          <w:trHeight w:val="293"/>
        </w:trPr>
        <w:tc>
          <w:tcPr>
            <w:tcW w:w="9930" w:type="dxa"/>
            <w:gridSpan w:val="8"/>
          </w:tcPr>
          <w:p w14:paraId="2405D1E7" w14:textId="77777777" w:rsidR="00F321A6" w:rsidRPr="00622A4B" w:rsidRDefault="00F321A6" w:rsidP="00C14654">
            <w:pPr>
              <w:jc w:val="center"/>
              <w:rPr>
                <w:snapToGrid w:val="0"/>
                <w:sz w:val="22"/>
                <w:szCs w:val="22"/>
              </w:rPr>
            </w:pPr>
            <w:r w:rsidRPr="00622A4B">
              <w:rPr>
                <w:b/>
                <w:bCs/>
                <w:snapToGrid w:val="0"/>
                <w:sz w:val="22"/>
                <w:szCs w:val="22"/>
              </w:rPr>
              <w:lastRenderedPageBreak/>
              <w:t>GEOVAX LABS, INC.</w:t>
            </w:r>
          </w:p>
        </w:tc>
      </w:tr>
      <w:tr w:rsidR="00F321A6" w:rsidRPr="00622A4B" w14:paraId="3AC94757" w14:textId="77777777" w:rsidTr="00C14654">
        <w:trPr>
          <w:cantSplit/>
          <w:trHeight w:val="293"/>
        </w:trPr>
        <w:tc>
          <w:tcPr>
            <w:tcW w:w="9930" w:type="dxa"/>
            <w:gridSpan w:val="8"/>
          </w:tcPr>
          <w:p w14:paraId="06A31E2D" w14:textId="77777777" w:rsidR="00F321A6" w:rsidRPr="00622A4B" w:rsidRDefault="00F321A6" w:rsidP="00C14654">
            <w:pPr>
              <w:jc w:val="center"/>
              <w:rPr>
                <w:snapToGrid w:val="0"/>
                <w:sz w:val="22"/>
                <w:szCs w:val="22"/>
              </w:rPr>
            </w:pPr>
            <w:r w:rsidRPr="00622A4B">
              <w:rPr>
                <w:b/>
                <w:bCs/>
                <w:snapToGrid w:val="0"/>
                <w:sz w:val="22"/>
                <w:szCs w:val="22"/>
              </w:rPr>
              <w:t>Condensed Consolidated Statements of Operations Information</w:t>
            </w:r>
          </w:p>
        </w:tc>
      </w:tr>
      <w:tr w:rsidR="00F321A6" w:rsidRPr="00622A4B" w14:paraId="04AB489A" w14:textId="77777777" w:rsidTr="00C14654">
        <w:trPr>
          <w:cantSplit/>
          <w:trHeight w:val="293"/>
        </w:trPr>
        <w:tc>
          <w:tcPr>
            <w:tcW w:w="9930" w:type="dxa"/>
            <w:gridSpan w:val="8"/>
          </w:tcPr>
          <w:p w14:paraId="56C2A7C6" w14:textId="77777777" w:rsidR="00F321A6" w:rsidRPr="00622A4B" w:rsidRDefault="00F321A6" w:rsidP="00C14654">
            <w:pPr>
              <w:jc w:val="center"/>
              <w:rPr>
                <w:i/>
                <w:snapToGrid w:val="0"/>
                <w:sz w:val="22"/>
                <w:szCs w:val="22"/>
              </w:rPr>
            </w:pPr>
            <w:r w:rsidRPr="00622A4B">
              <w:rPr>
                <w:bCs/>
                <w:i/>
                <w:snapToGrid w:val="0"/>
                <w:sz w:val="22"/>
                <w:szCs w:val="22"/>
              </w:rPr>
              <w:t xml:space="preserve">(amounts in thousands, </w:t>
            </w:r>
            <w:r>
              <w:rPr>
                <w:bCs/>
                <w:i/>
                <w:snapToGrid w:val="0"/>
                <w:sz w:val="22"/>
                <w:szCs w:val="22"/>
              </w:rPr>
              <w:t>except common share information</w:t>
            </w:r>
            <w:r w:rsidRPr="00622A4B">
              <w:rPr>
                <w:bCs/>
                <w:i/>
                <w:snapToGrid w:val="0"/>
                <w:sz w:val="22"/>
                <w:szCs w:val="22"/>
              </w:rPr>
              <w:t>)</w:t>
            </w:r>
          </w:p>
        </w:tc>
      </w:tr>
      <w:tr w:rsidR="00F321A6" w:rsidRPr="00622A4B" w14:paraId="30A3C822" w14:textId="77777777" w:rsidTr="00C14654">
        <w:trPr>
          <w:trHeight w:val="293"/>
        </w:trPr>
        <w:tc>
          <w:tcPr>
            <w:tcW w:w="237" w:type="dxa"/>
          </w:tcPr>
          <w:p w14:paraId="3A0CDE1D" w14:textId="77777777" w:rsidR="00F321A6" w:rsidRPr="00622A4B" w:rsidRDefault="00F321A6" w:rsidP="00C14654">
            <w:pPr>
              <w:jc w:val="center"/>
              <w:rPr>
                <w:b/>
                <w:bCs/>
                <w:snapToGrid w:val="0"/>
                <w:sz w:val="22"/>
                <w:szCs w:val="22"/>
              </w:rPr>
            </w:pPr>
          </w:p>
        </w:tc>
        <w:tc>
          <w:tcPr>
            <w:tcW w:w="1462" w:type="dxa"/>
          </w:tcPr>
          <w:p w14:paraId="1AB1D1C8" w14:textId="77777777" w:rsidR="00F321A6" w:rsidRPr="00622A4B" w:rsidRDefault="00F321A6" w:rsidP="00C14654">
            <w:pPr>
              <w:jc w:val="center"/>
              <w:rPr>
                <w:snapToGrid w:val="0"/>
                <w:sz w:val="22"/>
                <w:szCs w:val="22"/>
              </w:rPr>
            </w:pPr>
          </w:p>
        </w:tc>
        <w:tc>
          <w:tcPr>
            <w:tcW w:w="2921" w:type="dxa"/>
          </w:tcPr>
          <w:p w14:paraId="32C9B7EE" w14:textId="77777777" w:rsidR="00F321A6" w:rsidRPr="00622A4B" w:rsidRDefault="00F321A6" w:rsidP="00C14654">
            <w:pPr>
              <w:jc w:val="center"/>
              <w:rPr>
                <w:snapToGrid w:val="0"/>
                <w:sz w:val="22"/>
                <w:szCs w:val="22"/>
              </w:rPr>
            </w:pPr>
          </w:p>
        </w:tc>
        <w:tc>
          <w:tcPr>
            <w:tcW w:w="478" w:type="dxa"/>
          </w:tcPr>
          <w:p w14:paraId="7FA1E9DE" w14:textId="77777777" w:rsidR="00F321A6" w:rsidRPr="00622A4B" w:rsidRDefault="00F321A6" w:rsidP="00C14654">
            <w:pPr>
              <w:jc w:val="center"/>
              <w:rPr>
                <w:snapToGrid w:val="0"/>
                <w:sz w:val="22"/>
                <w:szCs w:val="22"/>
              </w:rPr>
            </w:pPr>
          </w:p>
        </w:tc>
        <w:tc>
          <w:tcPr>
            <w:tcW w:w="1208" w:type="dxa"/>
          </w:tcPr>
          <w:p w14:paraId="0195E3A3" w14:textId="77777777" w:rsidR="00F321A6" w:rsidRPr="00622A4B" w:rsidRDefault="00F321A6" w:rsidP="00C14654">
            <w:pPr>
              <w:jc w:val="center"/>
              <w:rPr>
                <w:snapToGrid w:val="0"/>
                <w:sz w:val="22"/>
                <w:szCs w:val="22"/>
              </w:rPr>
            </w:pPr>
          </w:p>
        </w:tc>
        <w:tc>
          <w:tcPr>
            <w:tcW w:w="1208" w:type="dxa"/>
          </w:tcPr>
          <w:p w14:paraId="6E4A8C99" w14:textId="77777777" w:rsidR="00F321A6" w:rsidRPr="00622A4B" w:rsidRDefault="00F321A6" w:rsidP="00C14654">
            <w:pPr>
              <w:jc w:val="center"/>
              <w:rPr>
                <w:snapToGrid w:val="0"/>
                <w:sz w:val="22"/>
                <w:szCs w:val="22"/>
              </w:rPr>
            </w:pPr>
          </w:p>
        </w:tc>
        <w:tc>
          <w:tcPr>
            <w:tcW w:w="1208" w:type="dxa"/>
          </w:tcPr>
          <w:p w14:paraId="3D00C61D" w14:textId="77777777" w:rsidR="00F321A6" w:rsidRPr="00622A4B" w:rsidRDefault="00F321A6" w:rsidP="00C14654">
            <w:pPr>
              <w:jc w:val="center"/>
              <w:rPr>
                <w:snapToGrid w:val="0"/>
                <w:sz w:val="22"/>
                <w:szCs w:val="22"/>
              </w:rPr>
            </w:pPr>
          </w:p>
        </w:tc>
        <w:tc>
          <w:tcPr>
            <w:tcW w:w="1208" w:type="dxa"/>
          </w:tcPr>
          <w:p w14:paraId="61BD2791" w14:textId="77777777" w:rsidR="00F321A6" w:rsidRPr="00622A4B" w:rsidRDefault="00F321A6" w:rsidP="00C14654">
            <w:pPr>
              <w:jc w:val="center"/>
              <w:rPr>
                <w:snapToGrid w:val="0"/>
                <w:sz w:val="22"/>
                <w:szCs w:val="22"/>
              </w:rPr>
            </w:pPr>
          </w:p>
        </w:tc>
      </w:tr>
      <w:tr w:rsidR="00F321A6" w:rsidRPr="00622A4B" w14:paraId="00CF9D99" w14:textId="77777777" w:rsidTr="00C14654">
        <w:trPr>
          <w:trHeight w:val="276"/>
        </w:trPr>
        <w:tc>
          <w:tcPr>
            <w:tcW w:w="237" w:type="dxa"/>
          </w:tcPr>
          <w:p w14:paraId="16418DC1" w14:textId="77777777" w:rsidR="00F321A6" w:rsidRPr="00622A4B" w:rsidRDefault="00F321A6" w:rsidP="00C14654">
            <w:pPr>
              <w:jc w:val="right"/>
              <w:rPr>
                <w:snapToGrid w:val="0"/>
                <w:sz w:val="22"/>
                <w:szCs w:val="22"/>
              </w:rPr>
            </w:pPr>
          </w:p>
        </w:tc>
        <w:tc>
          <w:tcPr>
            <w:tcW w:w="1462" w:type="dxa"/>
          </w:tcPr>
          <w:p w14:paraId="6BE7F0F0" w14:textId="77777777" w:rsidR="00F321A6" w:rsidRPr="00622A4B" w:rsidRDefault="00F321A6" w:rsidP="00C14654">
            <w:pPr>
              <w:jc w:val="right"/>
              <w:rPr>
                <w:snapToGrid w:val="0"/>
                <w:sz w:val="22"/>
                <w:szCs w:val="22"/>
              </w:rPr>
            </w:pPr>
          </w:p>
        </w:tc>
        <w:tc>
          <w:tcPr>
            <w:tcW w:w="2921" w:type="dxa"/>
          </w:tcPr>
          <w:p w14:paraId="3C13207F" w14:textId="77777777" w:rsidR="00F321A6" w:rsidRPr="00622A4B" w:rsidRDefault="00F321A6" w:rsidP="00C14654">
            <w:pPr>
              <w:jc w:val="right"/>
              <w:rPr>
                <w:snapToGrid w:val="0"/>
                <w:sz w:val="22"/>
                <w:szCs w:val="22"/>
              </w:rPr>
            </w:pPr>
          </w:p>
        </w:tc>
        <w:tc>
          <w:tcPr>
            <w:tcW w:w="478" w:type="dxa"/>
          </w:tcPr>
          <w:p w14:paraId="44D284F9" w14:textId="77777777" w:rsidR="00F321A6" w:rsidRPr="00622A4B" w:rsidRDefault="00F321A6" w:rsidP="00C14654">
            <w:pPr>
              <w:jc w:val="right"/>
              <w:rPr>
                <w:snapToGrid w:val="0"/>
                <w:sz w:val="22"/>
                <w:szCs w:val="22"/>
              </w:rPr>
            </w:pPr>
          </w:p>
        </w:tc>
        <w:tc>
          <w:tcPr>
            <w:tcW w:w="2416" w:type="dxa"/>
            <w:gridSpan w:val="2"/>
          </w:tcPr>
          <w:p w14:paraId="5B442051" w14:textId="77777777" w:rsidR="00F321A6" w:rsidRPr="00622A4B" w:rsidRDefault="00F321A6" w:rsidP="00C14654">
            <w:pPr>
              <w:ind w:right="-210"/>
              <w:jc w:val="center"/>
              <w:rPr>
                <w:snapToGrid w:val="0"/>
                <w:sz w:val="22"/>
                <w:szCs w:val="22"/>
              </w:rPr>
            </w:pPr>
          </w:p>
        </w:tc>
        <w:tc>
          <w:tcPr>
            <w:tcW w:w="2416" w:type="dxa"/>
            <w:gridSpan w:val="2"/>
          </w:tcPr>
          <w:p w14:paraId="5F98B7CA" w14:textId="77777777" w:rsidR="00F321A6" w:rsidRPr="00622A4B" w:rsidRDefault="00F321A6" w:rsidP="00C14654">
            <w:pPr>
              <w:jc w:val="center"/>
              <w:rPr>
                <w:snapToGrid w:val="0"/>
                <w:sz w:val="22"/>
                <w:szCs w:val="22"/>
              </w:rPr>
            </w:pPr>
            <w:r>
              <w:rPr>
                <w:snapToGrid w:val="0"/>
                <w:sz w:val="22"/>
                <w:szCs w:val="22"/>
              </w:rPr>
              <w:t>Three Months</w:t>
            </w:r>
            <w:r w:rsidRPr="00622A4B">
              <w:rPr>
                <w:snapToGrid w:val="0"/>
                <w:sz w:val="22"/>
                <w:szCs w:val="22"/>
              </w:rPr>
              <w:t xml:space="preserve"> Ended</w:t>
            </w:r>
          </w:p>
        </w:tc>
      </w:tr>
      <w:tr w:rsidR="00F321A6" w:rsidRPr="00622A4B" w14:paraId="60F18814" w14:textId="77777777" w:rsidTr="00C14654">
        <w:trPr>
          <w:trHeight w:val="276"/>
        </w:trPr>
        <w:tc>
          <w:tcPr>
            <w:tcW w:w="237" w:type="dxa"/>
          </w:tcPr>
          <w:p w14:paraId="37DDA88F" w14:textId="77777777" w:rsidR="00F321A6" w:rsidRPr="00622A4B" w:rsidRDefault="00F321A6" w:rsidP="00C14654">
            <w:pPr>
              <w:jc w:val="right"/>
              <w:rPr>
                <w:snapToGrid w:val="0"/>
                <w:sz w:val="22"/>
                <w:szCs w:val="22"/>
              </w:rPr>
            </w:pPr>
          </w:p>
        </w:tc>
        <w:tc>
          <w:tcPr>
            <w:tcW w:w="1462" w:type="dxa"/>
          </w:tcPr>
          <w:p w14:paraId="4D9855B5" w14:textId="77777777" w:rsidR="00F321A6" w:rsidRPr="00622A4B" w:rsidRDefault="00F321A6" w:rsidP="00C14654">
            <w:pPr>
              <w:jc w:val="right"/>
              <w:rPr>
                <w:snapToGrid w:val="0"/>
                <w:sz w:val="22"/>
                <w:szCs w:val="22"/>
              </w:rPr>
            </w:pPr>
          </w:p>
        </w:tc>
        <w:tc>
          <w:tcPr>
            <w:tcW w:w="2921" w:type="dxa"/>
          </w:tcPr>
          <w:p w14:paraId="681CEB4D" w14:textId="77777777" w:rsidR="00F321A6" w:rsidRPr="00622A4B" w:rsidRDefault="00F321A6" w:rsidP="00C14654">
            <w:pPr>
              <w:jc w:val="right"/>
              <w:rPr>
                <w:snapToGrid w:val="0"/>
                <w:sz w:val="22"/>
                <w:szCs w:val="22"/>
              </w:rPr>
            </w:pPr>
          </w:p>
        </w:tc>
        <w:tc>
          <w:tcPr>
            <w:tcW w:w="478" w:type="dxa"/>
          </w:tcPr>
          <w:p w14:paraId="387BCE0D" w14:textId="77777777" w:rsidR="00F321A6" w:rsidRPr="00622A4B" w:rsidRDefault="00F321A6" w:rsidP="00C14654">
            <w:pPr>
              <w:jc w:val="right"/>
              <w:rPr>
                <w:snapToGrid w:val="0"/>
                <w:sz w:val="22"/>
                <w:szCs w:val="22"/>
              </w:rPr>
            </w:pPr>
          </w:p>
        </w:tc>
        <w:tc>
          <w:tcPr>
            <w:tcW w:w="2416" w:type="dxa"/>
            <w:gridSpan w:val="2"/>
          </w:tcPr>
          <w:p w14:paraId="009CA3D7" w14:textId="77777777" w:rsidR="00F321A6" w:rsidRPr="00622A4B" w:rsidRDefault="00F321A6" w:rsidP="00C14654">
            <w:pPr>
              <w:jc w:val="center"/>
              <w:rPr>
                <w:snapToGrid w:val="0"/>
                <w:sz w:val="22"/>
                <w:szCs w:val="22"/>
              </w:rPr>
            </w:pPr>
          </w:p>
        </w:tc>
        <w:tc>
          <w:tcPr>
            <w:tcW w:w="2416" w:type="dxa"/>
            <w:gridSpan w:val="2"/>
            <w:tcBorders>
              <w:bottom w:val="single" w:sz="6" w:space="0" w:color="auto"/>
            </w:tcBorders>
          </w:tcPr>
          <w:p w14:paraId="14461DCA" w14:textId="77777777" w:rsidR="00F321A6" w:rsidRPr="00622A4B" w:rsidRDefault="00F321A6" w:rsidP="00C14654">
            <w:pPr>
              <w:jc w:val="center"/>
              <w:rPr>
                <w:snapToGrid w:val="0"/>
                <w:sz w:val="22"/>
                <w:szCs w:val="22"/>
              </w:rPr>
            </w:pPr>
            <w:r>
              <w:rPr>
                <w:snapToGrid w:val="0"/>
                <w:sz w:val="22"/>
                <w:szCs w:val="22"/>
              </w:rPr>
              <w:t>March</w:t>
            </w:r>
            <w:r w:rsidRPr="00622A4B">
              <w:rPr>
                <w:snapToGrid w:val="0"/>
                <w:sz w:val="22"/>
                <w:szCs w:val="22"/>
              </w:rPr>
              <w:t xml:space="preserve"> 31, </w:t>
            </w:r>
          </w:p>
        </w:tc>
      </w:tr>
      <w:tr w:rsidR="00F321A6" w:rsidRPr="00622A4B" w14:paraId="0D5CD799" w14:textId="77777777" w:rsidTr="00C14654">
        <w:trPr>
          <w:trHeight w:val="276"/>
        </w:trPr>
        <w:tc>
          <w:tcPr>
            <w:tcW w:w="237" w:type="dxa"/>
          </w:tcPr>
          <w:p w14:paraId="2CFE475D" w14:textId="77777777" w:rsidR="00F321A6" w:rsidRPr="00622A4B" w:rsidRDefault="00F321A6" w:rsidP="00C14654">
            <w:pPr>
              <w:jc w:val="right"/>
              <w:rPr>
                <w:snapToGrid w:val="0"/>
                <w:sz w:val="22"/>
                <w:szCs w:val="22"/>
              </w:rPr>
            </w:pPr>
          </w:p>
        </w:tc>
        <w:tc>
          <w:tcPr>
            <w:tcW w:w="1462" w:type="dxa"/>
          </w:tcPr>
          <w:p w14:paraId="32047FB8" w14:textId="77777777" w:rsidR="00F321A6" w:rsidRPr="00622A4B" w:rsidRDefault="00F321A6" w:rsidP="00C14654">
            <w:pPr>
              <w:jc w:val="right"/>
              <w:rPr>
                <w:snapToGrid w:val="0"/>
                <w:sz w:val="22"/>
                <w:szCs w:val="22"/>
              </w:rPr>
            </w:pPr>
          </w:p>
        </w:tc>
        <w:tc>
          <w:tcPr>
            <w:tcW w:w="2921" w:type="dxa"/>
          </w:tcPr>
          <w:p w14:paraId="71A493E0" w14:textId="77777777" w:rsidR="00F321A6" w:rsidRPr="00622A4B" w:rsidRDefault="00F321A6" w:rsidP="00C14654">
            <w:pPr>
              <w:jc w:val="right"/>
              <w:rPr>
                <w:snapToGrid w:val="0"/>
                <w:sz w:val="22"/>
                <w:szCs w:val="22"/>
              </w:rPr>
            </w:pPr>
          </w:p>
        </w:tc>
        <w:tc>
          <w:tcPr>
            <w:tcW w:w="478" w:type="dxa"/>
          </w:tcPr>
          <w:p w14:paraId="51C9F701" w14:textId="77777777" w:rsidR="00F321A6" w:rsidRPr="00622A4B" w:rsidRDefault="00F321A6" w:rsidP="00C14654">
            <w:pPr>
              <w:jc w:val="right"/>
              <w:rPr>
                <w:snapToGrid w:val="0"/>
                <w:sz w:val="22"/>
                <w:szCs w:val="22"/>
              </w:rPr>
            </w:pPr>
          </w:p>
        </w:tc>
        <w:tc>
          <w:tcPr>
            <w:tcW w:w="1208" w:type="dxa"/>
          </w:tcPr>
          <w:p w14:paraId="4C15BA4E" w14:textId="77777777" w:rsidR="00F321A6" w:rsidRPr="00622A4B" w:rsidRDefault="00F321A6" w:rsidP="00C14654">
            <w:pPr>
              <w:jc w:val="center"/>
              <w:rPr>
                <w:snapToGrid w:val="0"/>
                <w:sz w:val="22"/>
                <w:szCs w:val="22"/>
              </w:rPr>
            </w:pPr>
          </w:p>
        </w:tc>
        <w:tc>
          <w:tcPr>
            <w:tcW w:w="1208" w:type="dxa"/>
          </w:tcPr>
          <w:p w14:paraId="78990D1C" w14:textId="77777777" w:rsidR="00F321A6" w:rsidRPr="00622A4B" w:rsidRDefault="00F321A6" w:rsidP="00C14654">
            <w:pPr>
              <w:jc w:val="center"/>
              <w:rPr>
                <w:snapToGrid w:val="0"/>
                <w:sz w:val="22"/>
                <w:szCs w:val="22"/>
              </w:rPr>
            </w:pPr>
          </w:p>
        </w:tc>
        <w:tc>
          <w:tcPr>
            <w:tcW w:w="1208" w:type="dxa"/>
            <w:tcBorders>
              <w:bottom w:val="single" w:sz="4" w:space="0" w:color="auto"/>
            </w:tcBorders>
          </w:tcPr>
          <w:p w14:paraId="2298F604" w14:textId="77777777" w:rsidR="00F321A6" w:rsidRPr="00622A4B" w:rsidRDefault="00F321A6" w:rsidP="00C14654">
            <w:pPr>
              <w:jc w:val="center"/>
              <w:rPr>
                <w:snapToGrid w:val="0"/>
                <w:sz w:val="22"/>
                <w:szCs w:val="22"/>
              </w:rPr>
            </w:pPr>
            <w:r w:rsidRPr="00622A4B">
              <w:rPr>
                <w:snapToGrid w:val="0"/>
                <w:sz w:val="22"/>
                <w:szCs w:val="22"/>
              </w:rPr>
              <w:t>20</w:t>
            </w:r>
            <w:r>
              <w:rPr>
                <w:snapToGrid w:val="0"/>
                <w:sz w:val="22"/>
                <w:szCs w:val="22"/>
              </w:rPr>
              <w:t>21</w:t>
            </w:r>
          </w:p>
        </w:tc>
        <w:tc>
          <w:tcPr>
            <w:tcW w:w="1208" w:type="dxa"/>
            <w:tcBorders>
              <w:bottom w:val="single" w:sz="4" w:space="0" w:color="auto"/>
            </w:tcBorders>
          </w:tcPr>
          <w:p w14:paraId="6122C141" w14:textId="77777777" w:rsidR="00F321A6" w:rsidRPr="00622A4B" w:rsidRDefault="00F321A6" w:rsidP="00C14654">
            <w:pPr>
              <w:jc w:val="center"/>
              <w:rPr>
                <w:snapToGrid w:val="0"/>
                <w:sz w:val="22"/>
                <w:szCs w:val="22"/>
              </w:rPr>
            </w:pPr>
            <w:r w:rsidRPr="00622A4B">
              <w:rPr>
                <w:snapToGrid w:val="0"/>
                <w:sz w:val="22"/>
                <w:szCs w:val="22"/>
              </w:rPr>
              <w:t>20</w:t>
            </w:r>
            <w:r>
              <w:rPr>
                <w:snapToGrid w:val="0"/>
                <w:sz w:val="22"/>
                <w:szCs w:val="22"/>
              </w:rPr>
              <w:t>20</w:t>
            </w:r>
          </w:p>
        </w:tc>
      </w:tr>
      <w:tr w:rsidR="00F321A6" w:rsidRPr="00622A4B" w14:paraId="5FF293DB" w14:textId="77777777" w:rsidTr="00C14654">
        <w:trPr>
          <w:trHeight w:val="276"/>
        </w:trPr>
        <w:tc>
          <w:tcPr>
            <w:tcW w:w="4620" w:type="dxa"/>
            <w:gridSpan w:val="3"/>
          </w:tcPr>
          <w:p w14:paraId="3DC7BB29" w14:textId="77777777" w:rsidR="00F321A6" w:rsidRPr="00622A4B" w:rsidRDefault="00F321A6" w:rsidP="00C14654">
            <w:pPr>
              <w:rPr>
                <w:snapToGrid w:val="0"/>
                <w:sz w:val="22"/>
                <w:szCs w:val="22"/>
              </w:rPr>
            </w:pPr>
            <w:r w:rsidRPr="00622A4B">
              <w:rPr>
                <w:snapToGrid w:val="0"/>
                <w:sz w:val="22"/>
                <w:szCs w:val="22"/>
              </w:rPr>
              <w:t xml:space="preserve">Grant </w:t>
            </w:r>
            <w:r>
              <w:rPr>
                <w:snapToGrid w:val="0"/>
                <w:sz w:val="22"/>
                <w:szCs w:val="22"/>
              </w:rPr>
              <w:t>and collaboration r</w:t>
            </w:r>
            <w:r w:rsidRPr="00622A4B">
              <w:rPr>
                <w:snapToGrid w:val="0"/>
                <w:sz w:val="22"/>
                <w:szCs w:val="22"/>
              </w:rPr>
              <w:t>evenue</w:t>
            </w:r>
            <w:r>
              <w:rPr>
                <w:snapToGrid w:val="0"/>
                <w:sz w:val="22"/>
                <w:szCs w:val="22"/>
              </w:rPr>
              <w:t>s</w:t>
            </w:r>
          </w:p>
        </w:tc>
        <w:tc>
          <w:tcPr>
            <w:tcW w:w="478" w:type="dxa"/>
          </w:tcPr>
          <w:p w14:paraId="3263DEAD" w14:textId="77777777" w:rsidR="00F321A6" w:rsidRPr="00622A4B" w:rsidRDefault="00F321A6" w:rsidP="00C14654">
            <w:pPr>
              <w:jc w:val="right"/>
              <w:rPr>
                <w:snapToGrid w:val="0"/>
                <w:sz w:val="22"/>
                <w:szCs w:val="22"/>
              </w:rPr>
            </w:pPr>
          </w:p>
        </w:tc>
        <w:tc>
          <w:tcPr>
            <w:tcW w:w="1208" w:type="dxa"/>
          </w:tcPr>
          <w:p w14:paraId="3C6250F7" w14:textId="77777777" w:rsidR="00F321A6" w:rsidRPr="00622A4B" w:rsidRDefault="00F321A6" w:rsidP="00C14654">
            <w:pPr>
              <w:tabs>
                <w:tab w:val="left" w:pos="150"/>
                <w:tab w:val="decimal" w:pos="960"/>
              </w:tabs>
              <w:rPr>
                <w:snapToGrid w:val="0"/>
                <w:sz w:val="22"/>
                <w:szCs w:val="22"/>
              </w:rPr>
            </w:pPr>
          </w:p>
        </w:tc>
        <w:tc>
          <w:tcPr>
            <w:tcW w:w="1208" w:type="dxa"/>
          </w:tcPr>
          <w:p w14:paraId="22C8DD76" w14:textId="77777777" w:rsidR="00F321A6" w:rsidRPr="00622A4B" w:rsidRDefault="00F321A6" w:rsidP="00C14654">
            <w:pPr>
              <w:tabs>
                <w:tab w:val="left" w:pos="190"/>
                <w:tab w:val="decimal" w:pos="910"/>
              </w:tabs>
              <w:rPr>
                <w:snapToGrid w:val="0"/>
                <w:sz w:val="22"/>
                <w:szCs w:val="22"/>
              </w:rPr>
            </w:pPr>
          </w:p>
        </w:tc>
        <w:tc>
          <w:tcPr>
            <w:tcW w:w="1208" w:type="dxa"/>
          </w:tcPr>
          <w:p w14:paraId="0EE4C785" w14:textId="77777777" w:rsidR="00F321A6" w:rsidRPr="00622A4B" w:rsidRDefault="00F321A6" w:rsidP="00C14654">
            <w:pPr>
              <w:tabs>
                <w:tab w:val="left" w:pos="140"/>
                <w:tab w:val="decimal" w:pos="860"/>
              </w:tabs>
              <w:rPr>
                <w:snapToGrid w:val="0"/>
                <w:sz w:val="22"/>
                <w:szCs w:val="22"/>
              </w:rPr>
            </w:pPr>
            <w:r w:rsidRPr="00622A4B">
              <w:rPr>
                <w:snapToGrid w:val="0"/>
                <w:sz w:val="22"/>
                <w:szCs w:val="22"/>
              </w:rPr>
              <w:tab/>
              <w:t>$</w:t>
            </w:r>
            <w:r w:rsidRPr="00622A4B">
              <w:rPr>
                <w:snapToGrid w:val="0"/>
                <w:sz w:val="22"/>
                <w:szCs w:val="22"/>
              </w:rPr>
              <w:tab/>
            </w:r>
            <w:r>
              <w:rPr>
                <w:snapToGrid w:val="0"/>
                <w:sz w:val="22"/>
                <w:szCs w:val="22"/>
              </w:rPr>
              <w:t>110</w:t>
            </w:r>
          </w:p>
        </w:tc>
        <w:tc>
          <w:tcPr>
            <w:tcW w:w="1208" w:type="dxa"/>
          </w:tcPr>
          <w:p w14:paraId="79C6F003" w14:textId="77777777" w:rsidR="00F321A6" w:rsidRPr="00622A4B" w:rsidRDefault="00F321A6" w:rsidP="00C14654">
            <w:pPr>
              <w:tabs>
                <w:tab w:val="left" w:pos="97"/>
                <w:tab w:val="decimal" w:pos="907"/>
              </w:tabs>
              <w:rPr>
                <w:snapToGrid w:val="0"/>
                <w:sz w:val="22"/>
                <w:szCs w:val="22"/>
              </w:rPr>
            </w:pPr>
            <w:r w:rsidRPr="00622A4B">
              <w:rPr>
                <w:snapToGrid w:val="0"/>
                <w:sz w:val="22"/>
                <w:szCs w:val="22"/>
              </w:rPr>
              <w:tab/>
              <w:t>$</w:t>
            </w:r>
            <w:r w:rsidRPr="00622A4B">
              <w:rPr>
                <w:snapToGrid w:val="0"/>
                <w:sz w:val="22"/>
                <w:szCs w:val="22"/>
              </w:rPr>
              <w:tab/>
            </w:r>
            <w:r>
              <w:rPr>
                <w:snapToGrid w:val="0"/>
                <w:sz w:val="22"/>
                <w:szCs w:val="22"/>
              </w:rPr>
              <w:t>716</w:t>
            </w:r>
          </w:p>
        </w:tc>
      </w:tr>
      <w:tr w:rsidR="00F321A6" w:rsidRPr="00622A4B" w14:paraId="0583F42A" w14:textId="77777777" w:rsidTr="00C14654">
        <w:trPr>
          <w:trHeight w:val="276"/>
        </w:trPr>
        <w:tc>
          <w:tcPr>
            <w:tcW w:w="237" w:type="dxa"/>
          </w:tcPr>
          <w:p w14:paraId="781F20A2" w14:textId="77777777" w:rsidR="00F321A6" w:rsidRPr="00622A4B" w:rsidRDefault="00F321A6" w:rsidP="00C14654">
            <w:pPr>
              <w:jc w:val="right"/>
              <w:rPr>
                <w:snapToGrid w:val="0"/>
                <w:sz w:val="22"/>
                <w:szCs w:val="22"/>
              </w:rPr>
            </w:pPr>
          </w:p>
        </w:tc>
        <w:tc>
          <w:tcPr>
            <w:tcW w:w="1462" w:type="dxa"/>
          </w:tcPr>
          <w:p w14:paraId="5D33CC27" w14:textId="77777777" w:rsidR="00F321A6" w:rsidRPr="00622A4B" w:rsidRDefault="00F321A6" w:rsidP="00C14654">
            <w:pPr>
              <w:jc w:val="right"/>
              <w:rPr>
                <w:snapToGrid w:val="0"/>
                <w:sz w:val="22"/>
                <w:szCs w:val="22"/>
              </w:rPr>
            </w:pPr>
          </w:p>
        </w:tc>
        <w:tc>
          <w:tcPr>
            <w:tcW w:w="2921" w:type="dxa"/>
          </w:tcPr>
          <w:p w14:paraId="272BE430" w14:textId="77777777" w:rsidR="00F321A6" w:rsidRPr="00622A4B" w:rsidRDefault="00F321A6" w:rsidP="00C14654">
            <w:pPr>
              <w:jc w:val="right"/>
              <w:rPr>
                <w:snapToGrid w:val="0"/>
                <w:sz w:val="22"/>
                <w:szCs w:val="22"/>
              </w:rPr>
            </w:pPr>
          </w:p>
        </w:tc>
        <w:tc>
          <w:tcPr>
            <w:tcW w:w="478" w:type="dxa"/>
          </w:tcPr>
          <w:p w14:paraId="59DDCE1E" w14:textId="77777777" w:rsidR="00F321A6" w:rsidRPr="00622A4B" w:rsidRDefault="00F321A6" w:rsidP="00C14654">
            <w:pPr>
              <w:jc w:val="right"/>
              <w:rPr>
                <w:snapToGrid w:val="0"/>
                <w:sz w:val="22"/>
                <w:szCs w:val="22"/>
              </w:rPr>
            </w:pPr>
          </w:p>
        </w:tc>
        <w:tc>
          <w:tcPr>
            <w:tcW w:w="1208" w:type="dxa"/>
          </w:tcPr>
          <w:p w14:paraId="2D393615" w14:textId="77777777" w:rsidR="00F321A6" w:rsidRPr="00622A4B" w:rsidRDefault="00F321A6" w:rsidP="00C14654">
            <w:pPr>
              <w:tabs>
                <w:tab w:val="decimal" w:pos="960"/>
              </w:tabs>
              <w:rPr>
                <w:snapToGrid w:val="0"/>
                <w:sz w:val="22"/>
                <w:szCs w:val="22"/>
              </w:rPr>
            </w:pPr>
          </w:p>
        </w:tc>
        <w:tc>
          <w:tcPr>
            <w:tcW w:w="1208" w:type="dxa"/>
          </w:tcPr>
          <w:p w14:paraId="06DC8DA9" w14:textId="77777777" w:rsidR="00F321A6" w:rsidRPr="00622A4B" w:rsidRDefault="00F321A6" w:rsidP="00C14654">
            <w:pPr>
              <w:tabs>
                <w:tab w:val="decimal" w:pos="910"/>
              </w:tabs>
              <w:rPr>
                <w:snapToGrid w:val="0"/>
                <w:sz w:val="22"/>
                <w:szCs w:val="22"/>
              </w:rPr>
            </w:pPr>
          </w:p>
        </w:tc>
        <w:tc>
          <w:tcPr>
            <w:tcW w:w="1208" w:type="dxa"/>
          </w:tcPr>
          <w:p w14:paraId="5633518D" w14:textId="77777777" w:rsidR="00F321A6" w:rsidRPr="00622A4B" w:rsidRDefault="00F321A6" w:rsidP="00C14654">
            <w:pPr>
              <w:tabs>
                <w:tab w:val="decimal" w:pos="860"/>
              </w:tabs>
              <w:jc w:val="center"/>
              <w:rPr>
                <w:snapToGrid w:val="0"/>
                <w:sz w:val="22"/>
                <w:szCs w:val="22"/>
              </w:rPr>
            </w:pPr>
          </w:p>
        </w:tc>
        <w:tc>
          <w:tcPr>
            <w:tcW w:w="1208" w:type="dxa"/>
          </w:tcPr>
          <w:p w14:paraId="09CC812B" w14:textId="77777777" w:rsidR="00F321A6" w:rsidRPr="00622A4B" w:rsidRDefault="00F321A6" w:rsidP="00C14654">
            <w:pPr>
              <w:tabs>
                <w:tab w:val="decimal" w:pos="907"/>
              </w:tabs>
              <w:jc w:val="center"/>
              <w:rPr>
                <w:snapToGrid w:val="0"/>
                <w:sz w:val="22"/>
                <w:szCs w:val="22"/>
              </w:rPr>
            </w:pPr>
          </w:p>
        </w:tc>
      </w:tr>
      <w:tr w:rsidR="00F321A6" w:rsidRPr="00622A4B" w14:paraId="0E866CC3" w14:textId="77777777" w:rsidTr="00C14654">
        <w:trPr>
          <w:trHeight w:val="276"/>
        </w:trPr>
        <w:tc>
          <w:tcPr>
            <w:tcW w:w="4620" w:type="dxa"/>
            <w:gridSpan w:val="3"/>
          </w:tcPr>
          <w:p w14:paraId="323AA2CF" w14:textId="77777777" w:rsidR="00F321A6" w:rsidRPr="00622A4B" w:rsidRDefault="00F321A6" w:rsidP="00C14654">
            <w:pPr>
              <w:rPr>
                <w:snapToGrid w:val="0"/>
                <w:sz w:val="22"/>
                <w:szCs w:val="22"/>
              </w:rPr>
            </w:pPr>
            <w:r w:rsidRPr="00622A4B">
              <w:rPr>
                <w:snapToGrid w:val="0"/>
                <w:sz w:val="22"/>
                <w:szCs w:val="22"/>
              </w:rPr>
              <w:t>Operating expenses:</w:t>
            </w:r>
          </w:p>
        </w:tc>
        <w:tc>
          <w:tcPr>
            <w:tcW w:w="478" w:type="dxa"/>
          </w:tcPr>
          <w:p w14:paraId="0E84B7D8" w14:textId="77777777" w:rsidR="00F321A6" w:rsidRPr="00622A4B" w:rsidRDefault="00F321A6" w:rsidP="00C14654">
            <w:pPr>
              <w:jc w:val="right"/>
              <w:rPr>
                <w:snapToGrid w:val="0"/>
                <w:sz w:val="22"/>
                <w:szCs w:val="22"/>
              </w:rPr>
            </w:pPr>
          </w:p>
        </w:tc>
        <w:tc>
          <w:tcPr>
            <w:tcW w:w="1208" w:type="dxa"/>
          </w:tcPr>
          <w:p w14:paraId="148D8860" w14:textId="77777777" w:rsidR="00F321A6" w:rsidRPr="00622A4B" w:rsidRDefault="00F321A6" w:rsidP="00C14654">
            <w:pPr>
              <w:tabs>
                <w:tab w:val="decimal" w:pos="960"/>
              </w:tabs>
              <w:rPr>
                <w:snapToGrid w:val="0"/>
                <w:sz w:val="22"/>
                <w:szCs w:val="22"/>
              </w:rPr>
            </w:pPr>
          </w:p>
        </w:tc>
        <w:tc>
          <w:tcPr>
            <w:tcW w:w="1208" w:type="dxa"/>
          </w:tcPr>
          <w:p w14:paraId="14B5997A" w14:textId="77777777" w:rsidR="00F321A6" w:rsidRPr="00622A4B" w:rsidRDefault="00F321A6" w:rsidP="00C14654">
            <w:pPr>
              <w:tabs>
                <w:tab w:val="decimal" w:pos="910"/>
              </w:tabs>
              <w:rPr>
                <w:snapToGrid w:val="0"/>
                <w:sz w:val="22"/>
                <w:szCs w:val="22"/>
              </w:rPr>
            </w:pPr>
          </w:p>
        </w:tc>
        <w:tc>
          <w:tcPr>
            <w:tcW w:w="1208" w:type="dxa"/>
          </w:tcPr>
          <w:p w14:paraId="15CDA58E" w14:textId="77777777" w:rsidR="00F321A6" w:rsidRPr="00622A4B" w:rsidRDefault="00F321A6" w:rsidP="00C14654">
            <w:pPr>
              <w:tabs>
                <w:tab w:val="decimal" w:pos="860"/>
              </w:tabs>
              <w:jc w:val="center"/>
              <w:rPr>
                <w:snapToGrid w:val="0"/>
                <w:sz w:val="22"/>
                <w:szCs w:val="22"/>
              </w:rPr>
            </w:pPr>
          </w:p>
        </w:tc>
        <w:tc>
          <w:tcPr>
            <w:tcW w:w="1208" w:type="dxa"/>
          </w:tcPr>
          <w:p w14:paraId="0D54EFF6" w14:textId="77777777" w:rsidR="00F321A6" w:rsidRPr="00622A4B" w:rsidRDefault="00F321A6" w:rsidP="00C14654">
            <w:pPr>
              <w:tabs>
                <w:tab w:val="decimal" w:pos="907"/>
              </w:tabs>
              <w:jc w:val="center"/>
              <w:rPr>
                <w:snapToGrid w:val="0"/>
                <w:sz w:val="22"/>
                <w:szCs w:val="22"/>
              </w:rPr>
            </w:pPr>
          </w:p>
        </w:tc>
      </w:tr>
      <w:tr w:rsidR="00F321A6" w:rsidRPr="00622A4B" w14:paraId="2CB57895" w14:textId="77777777" w:rsidTr="00C14654">
        <w:trPr>
          <w:trHeight w:val="276"/>
        </w:trPr>
        <w:tc>
          <w:tcPr>
            <w:tcW w:w="237" w:type="dxa"/>
          </w:tcPr>
          <w:p w14:paraId="560737C0" w14:textId="77777777" w:rsidR="00F321A6" w:rsidRPr="00622A4B" w:rsidRDefault="00F321A6" w:rsidP="00C14654">
            <w:pPr>
              <w:jc w:val="right"/>
              <w:rPr>
                <w:snapToGrid w:val="0"/>
                <w:sz w:val="22"/>
                <w:szCs w:val="22"/>
              </w:rPr>
            </w:pPr>
          </w:p>
        </w:tc>
        <w:tc>
          <w:tcPr>
            <w:tcW w:w="4383" w:type="dxa"/>
            <w:gridSpan w:val="2"/>
          </w:tcPr>
          <w:p w14:paraId="6DF2A274" w14:textId="77777777" w:rsidR="00F321A6" w:rsidRPr="00622A4B" w:rsidRDefault="00F321A6" w:rsidP="00C14654">
            <w:pPr>
              <w:rPr>
                <w:snapToGrid w:val="0"/>
                <w:sz w:val="22"/>
                <w:szCs w:val="22"/>
              </w:rPr>
            </w:pPr>
            <w:r w:rsidRPr="00622A4B">
              <w:rPr>
                <w:snapToGrid w:val="0"/>
                <w:sz w:val="22"/>
                <w:szCs w:val="22"/>
              </w:rPr>
              <w:t>Research and development</w:t>
            </w:r>
          </w:p>
        </w:tc>
        <w:tc>
          <w:tcPr>
            <w:tcW w:w="478" w:type="dxa"/>
          </w:tcPr>
          <w:p w14:paraId="104F36F4" w14:textId="77777777" w:rsidR="00F321A6" w:rsidRPr="00622A4B" w:rsidRDefault="00F321A6" w:rsidP="00C14654">
            <w:pPr>
              <w:jc w:val="right"/>
              <w:rPr>
                <w:snapToGrid w:val="0"/>
                <w:sz w:val="22"/>
                <w:szCs w:val="22"/>
              </w:rPr>
            </w:pPr>
          </w:p>
        </w:tc>
        <w:tc>
          <w:tcPr>
            <w:tcW w:w="1208" w:type="dxa"/>
          </w:tcPr>
          <w:p w14:paraId="49FBD707" w14:textId="77777777" w:rsidR="00F321A6" w:rsidRPr="00622A4B" w:rsidRDefault="00F321A6" w:rsidP="00C14654">
            <w:pPr>
              <w:tabs>
                <w:tab w:val="decimal" w:pos="960"/>
              </w:tabs>
              <w:rPr>
                <w:snapToGrid w:val="0"/>
                <w:sz w:val="22"/>
                <w:szCs w:val="22"/>
              </w:rPr>
            </w:pPr>
          </w:p>
        </w:tc>
        <w:tc>
          <w:tcPr>
            <w:tcW w:w="1208" w:type="dxa"/>
          </w:tcPr>
          <w:p w14:paraId="5D74FDB6" w14:textId="77777777" w:rsidR="00F321A6" w:rsidRPr="00622A4B" w:rsidRDefault="00F321A6" w:rsidP="00C14654">
            <w:pPr>
              <w:tabs>
                <w:tab w:val="decimal" w:pos="910"/>
              </w:tabs>
              <w:rPr>
                <w:snapToGrid w:val="0"/>
                <w:sz w:val="22"/>
                <w:szCs w:val="22"/>
              </w:rPr>
            </w:pPr>
          </w:p>
        </w:tc>
        <w:tc>
          <w:tcPr>
            <w:tcW w:w="1208" w:type="dxa"/>
          </w:tcPr>
          <w:p w14:paraId="6C36049C" w14:textId="77777777" w:rsidR="00F321A6" w:rsidRPr="00622A4B" w:rsidRDefault="00F321A6" w:rsidP="00C14654">
            <w:pPr>
              <w:tabs>
                <w:tab w:val="decimal" w:pos="860"/>
              </w:tabs>
              <w:rPr>
                <w:snapToGrid w:val="0"/>
                <w:sz w:val="22"/>
                <w:szCs w:val="22"/>
              </w:rPr>
            </w:pPr>
            <w:r>
              <w:rPr>
                <w:snapToGrid w:val="0"/>
                <w:sz w:val="22"/>
                <w:szCs w:val="22"/>
              </w:rPr>
              <w:t>603</w:t>
            </w:r>
          </w:p>
        </w:tc>
        <w:tc>
          <w:tcPr>
            <w:tcW w:w="1208" w:type="dxa"/>
          </w:tcPr>
          <w:p w14:paraId="6F5BB82D" w14:textId="77777777" w:rsidR="00F321A6" w:rsidRPr="00622A4B" w:rsidRDefault="00F321A6" w:rsidP="00C14654">
            <w:pPr>
              <w:tabs>
                <w:tab w:val="decimal" w:pos="907"/>
              </w:tabs>
              <w:rPr>
                <w:snapToGrid w:val="0"/>
                <w:sz w:val="22"/>
                <w:szCs w:val="22"/>
              </w:rPr>
            </w:pPr>
            <w:r>
              <w:rPr>
                <w:snapToGrid w:val="0"/>
                <w:sz w:val="22"/>
                <w:szCs w:val="22"/>
              </w:rPr>
              <w:t>809</w:t>
            </w:r>
          </w:p>
        </w:tc>
      </w:tr>
      <w:tr w:rsidR="00F321A6" w:rsidRPr="00622A4B" w14:paraId="673308E4" w14:textId="77777777" w:rsidTr="00C14654">
        <w:trPr>
          <w:trHeight w:val="276"/>
        </w:trPr>
        <w:tc>
          <w:tcPr>
            <w:tcW w:w="237" w:type="dxa"/>
          </w:tcPr>
          <w:p w14:paraId="48DFA4B3" w14:textId="77777777" w:rsidR="00F321A6" w:rsidRPr="00622A4B" w:rsidRDefault="00F321A6" w:rsidP="00C14654">
            <w:pPr>
              <w:jc w:val="right"/>
              <w:rPr>
                <w:snapToGrid w:val="0"/>
                <w:sz w:val="22"/>
                <w:szCs w:val="22"/>
              </w:rPr>
            </w:pPr>
          </w:p>
        </w:tc>
        <w:tc>
          <w:tcPr>
            <w:tcW w:w="4383" w:type="dxa"/>
            <w:gridSpan w:val="2"/>
          </w:tcPr>
          <w:p w14:paraId="46BE4630" w14:textId="77777777" w:rsidR="00F321A6" w:rsidRPr="00622A4B" w:rsidRDefault="00F321A6" w:rsidP="00C14654">
            <w:pPr>
              <w:rPr>
                <w:snapToGrid w:val="0"/>
                <w:sz w:val="22"/>
                <w:szCs w:val="22"/>
              </w:rPr>
            </w:pPr>
            <w:r w:rsidRPr="00622A4B">
              <w:rPr>
                <w:snapToGrid w:val="0"/>
                <w:sz w:val="22"/>
                <w:szCs w:val="22"/>
              </w:rPr>
              <w:t>General and administrative</w:t>
            </w:r>
          </w:p>
        </w:tc>
        <w:tc>
          <w:tcPr>
            <w:tcW w:w="478" w:type="dxa"/>
          </w:tcPr>
          <w:p w14:paraId="0C976D24" w14:textId="77777777" w:rsidR="00F321A6" w:rsidRPr="00622A4B" w:rsidRDefault="00F321A6" w:rsidP="00C14654">
            <w:pPr>
              <w:jc w:val="right"/>
              <w:rPr>
                <w:snapToGrid w:val="0"/>
                <w:sz w:val="22"/>
                <w:szCs w:val="22"/>
              </w:rPr>
            </w:pPr>
          </w:p>
        </w:tc>
        <w:tc>
          <w:tcPr>
            <w:tcW w:w="1208" w:type="dxa"/>
          </w:tcPr>
          <w:p w14:paraId="2842BF6B" w14:textId="77777777" w:rsidR="00F321A6" w:rsidRPr="00622A4B" w:rsidRDefault="00F321A6" w:rsidP="00C14654">
            <w:pPr>
              <w:tabs>
                <w:tab w:val="decimal" w:pos="960"/>
              </w:tabs>
              <w:rPr>
                <w:snapToGrid w:val="0"/>
                <w:sz w:val="22"/>
                <w:szCs w:val="22"/>
              </w:rPr>
            </w:pPr>
          </w:p>
        </w:tc>
        <w:tc>
          <w:tcPr>
            <w:tcW w:w="1208" w:type="dxa"/>
          </w:tcPr>
          <w:p w14:paraId="23B62E56" w14:textId="77777777" w:rsidR="00F321A6" w:rsidRPr="00622A4B" w:rsidRDefault="00F321A6" w:rsidP="00C14654">
            <w:pPr>
              <w:tabs>
                <w:tab w:val="decimal" w:pos="910"/>
              </w:tabs>
              <w:rPr>
                <w:snapToGrid w:val="0"/>
                <w:sz w:val="22"/>
                <w:szCs w:val="22"/>
              </w:rPr>
            </w:pPr>
          </w:p>
        </w:tc>
        <w:tc>
          <w:tcPr>
            <w:tcW w:w="1208" w:type="dxa"/>
          </w:tcPr>
          <w:p w14:paraId="1F1C5124" w14:textId="77777777" w:rsidR="00F321A6" w:rsidRPr="00622A4B" w:rsidRDefault="00F321A6" w:rsidP="00C14654">
            <w:pPr>
              <w:tabs>
                <w:tab w:val="decimal" w:pos="860"/>
              </w:tabs>
              <w:rPr>
                <w:snapToGrid w:val="0"/>
                <w:sz w:val="22"/>
                <w:szCs w:val="22"/>
              </w:rPr>
            </w:pPr>
            <w:r>
              <w:rPr>
                <w:snapToGrid w:val="0"/>
                <w:sz w:val="22"/>
                <w:szCs w:val="22"/>
              </w:rPr>
              <w:t>1,071</w:t>
            </w:r>
          </w:p>
        </w:tc>
        <w:tc>
          <w:tcPr>
            <w:tcW w:w="1208" w:type="dxa"/>
          </w:tcPr>
          <w:p w14:paraId="1C6198E3" w14:textId="77777777" w:rsidR="00F321A6" w:rsidRPr="00622A4B" w:rsidRDefault="00F321A6" w:rsidP="00C14654">
            <w:pPr>
              <w:tabs>
                <w:tab w:val="decimal" w:pos="907"/>
              </w:tabs>
              <w:rPr>
                <w:snapToGrid w:val="0"/>
                <w:sz w:val="22"/>
                <w:szCs w:val="22"/>
              </w:rPr>
            </w:pPr>
            <w:r>
              <w:rPr>
                <w:snapToGrid w:val="0"/>
                <w:sz w:val="22"/>
                <w:szCs w:val="22"/>
              </w:rPr>
              <w:t>502</w:t>
            </w:r>
          </w:p>
        </w:tc>
      </w:tr>
      <w:tr w:rsidR="00F321A6" w:rsidRPr="00622A4B" w14:paraId="627B6F88" w14:textId="77777777" w:rsidTr="00C14654">
        <w:trPr>
          <w:trHeight w:val="276"/>
        </w:trPr>
        <w:tc>
          <w:tcPr>
            <w:tcW w:w="237" w:type="dxa"/>
          </w:tcPr>
          <w:p w14:paraId="2BE8F729" w14:textId="77777777" w:rsidR="00F321A6" w:rsidRPr="00622A4B" w:rsidRDefault="00F321A6" w:rsidP="00C14654">
            <w:pPr>
              <w:jc w:val="right"/>
              <w:rPr>
                <w:snapToGrid w:val="0"/>
                <w:sz w:val="22"/>
                <w:szCs w:val="22"/>
              </w:rPr>
            </w:pPr>
          </w:p>
        </w:tc>
        <w:tc>
          <w:tcPr>
            <w:tcW w:w="1462" w:type="dxa"/>
          </w:tcPr>
          <w:p w14:paraId="235E9BB0" w14:textId="77777777" w:rsidR="00F321A6" w:rsidRPr="00622A4B" w:rsidRDefault="00F321A6" w:rsidP="00C14654">
            <w:pPr>
              <w:jc w:val="right"/>
              <w:rPr>
                <w:snapToGrid w:val="0"/>
                <w:sz w:val="22"/>
                <w:szCs w:val="22"/>
              </w:rPr>
            </w:pPr>
          </w:p>
        </w:tc>
        <w:tc>
          <w:tcPr>
            <w:tcW w:w="2921" w:type="dxa"/>
          </w:tcPr>
          <w:p w14:paraId="7F8786D3" w14:textId="77777777" w:rsidR="00F321A6" w:rsidRPr="00622A4B" w:rsidRDefault="00F321A6" w:rsidP="00C14654">
            <w:pPr>
              <w:jc w:val="right"/>
              <w:rPr>
                <w:snapToGrid w:val="0"/>
                <w:sz w:val="22"/>
                <w:szCs w:val="22"/>
              </w:rPr>
            </w:pPr>
          </w:p>
        </w:tc>
        <w:tc>
          <w:tcPr>
            <w:tcW w:w="478" w:type="dxa"/>
          </w:tcPr>
          <w:p w14:paraId="0D4C4F55" w14:textId="77777777" w:rsidR="00F321A6" w:rsidRPr="00622A4B" w:rsidRDefault="00F321A6" w:rsidP="00C14654">
            <w:pPr>
              <w:jc w:val="right"/>
              <w:rPr>
                <w:snapToGrid w:val="0"/>
                <w:sz w:val="22"/>
                <w:szCs w:val="22"/>
              </w:rPr>
            </w:pPr>
          </w:p>
        </w:tc>
        <w:tc>
          <w:tcPr>
            <w:tcW w:w="1208" w:type="dxa"/>
          </w:tcPr>
          <w:p w14:paraId="438C1AF6" w14:textId="77777777" w:rsidR="00F321A6" w:rsidRPr="00622A4B" w:rsidRDefault="00F321A6" w:rsidP="00C14654">
            <w:pPr>
              <w:tabs>
                <w:tab w:val="decimal" w:pos="960"/>
              </w:tabs>
              <w:rPr>
                <w:snapToGrid w:val="0"/>
                <w:sz w:val="22"/>
                <w:szCs w:val="22"/>
              </w:rPr>
            </w:pPr>
          </w:p>
        </w:tc>
        <w:tc>
          <w:tcPr>
            <w:tcW w:w="1208" w:type="dxa"/>
          </w:tcPr>
          <w:p w14:paraId="70F33A36" w14:textId="77777777" w:rsidR="00F321A6" w:rsidRPr="00622A4B" w:rsidRDefault="00F321A6" w:rsidP="00C14654">
            <w:pPr>
              <w:tabs>
                <w:tab w:val="decimal" w:pos="910"/>
              </w:tabs>
              <w:rPr>
                <w:snapToGrid w:val="0"/>
                <w:sz w:val="22"/>
                <w:szCs w:val="22"/>
              </w:rPr>
            </w:pPr>
          </w:p>
        </w:tc>
        <w:tc>
          <w:tcPr>
            <w:tcW w:w="1208" w:type="dxa"/>
            <w:tcBorders>
              <w:top w:val="single" w:sz="6" w:space="0" w:color="auto"/>
            </w:tcBorders>
          </w:tcPr>
          <w:p w14:paraId="3E0D2A92" w14:textId="77777777" w:rsidR="00F321A6" w:rsidRPr="00622A4B" w:rsidRDefault="00F321A6" w:rsidP="00C14654">
            <w:pPr>
              <w:tabs>
                <w:tab w:val="decimal" w:pos="860"/>
              </w:tabs>
              <w:rPr>
                <w:snapToGrid w:val="0"/>
                <w:sz w:val="22"/>
                <w:szCs w:val="22"/>
              </w:rPr>
            </w:pPr>
            <w:r>
              <w:rPr>
                <w:snapToGrid w:val="0"/>
                <w:sz w:val="22"/>
                <w:szCs w:val="22"/>
              </w:rPr>
              <w:t>1,674</w:t>
            </w:r>
          </w:p>
        </w:tc>
        <w:tc>
          <w:tcPr>
            <w:tcW w:w="1208" w:type="dxa"/>
            <w:tcBorders>
              <w:top w:val="single" w:sz="6" w:space="0" w:color="auto"/>
            </w:tcBorders>
          </w:tcPr>
          <w:p w14:paraId="1A26EDBF" w14:textId="77777777" w:rsidR="00F321A6" w:rsidRPr="00622A4B" w:rsidRDefault="00F321A6" w:rsidP="00C14654">
            <w:pPr>
              <w:tabs>
                <w:tab w:val="decimal" w:pos="907"/>
              </w:tabs>
              <w:rPr>
                <w:snapToGrid w:val="0"/>
                <w:sz w:val="22"/>
                <w:szCs w:val="22"/>
              </w:rPr>
            </w:pPr>
            <w:r>
              <w:rPr>
                <w:snapToGrid w:val="0"/>
                <w:sz w:val="22"/>
                <w:szCs w:val="22"/>
              </w:rPr>
              <w:t>1,311</w:t>
            </w:r>
          </w:p>
        </w:tc>
      </w:tr>
      <w:tr w:rsidR="00F321A6" w:rsidRPr="00622A4B" w14:paraId="6D4ECE3F" w14:textId="77777777" w:rsidTr="00C14654">
        <w:trPr>
          <w:trHeight w:val="276"/>
        </w:trPr>
        <w:tc>
          <w:tcPr>
            <w:tcW w:w="237" w:type="dxa"/>
          </w:tcPr>
          <w:p w14:paraId="3472A89F" w14:textId="77777777" w:rsidR="00F321A6" w:rsidRPr="00622A4B" w:rsidRDefault="00F321A6" w:rsidP="00C14654">
            <w:pPr>
              <w:jc w:val="right"/>
              <w:rPr>
                <w:snapToGrid w:val="0"/>
                <w:sz w:val="22"/>
                <w:szCs w:val="22"/>
              </w:rPr>
            </w:pPr>
          </w:p>
        </w:tc>
        <w:tc>
          <w:tcPr>
            <w:tcW w:w="4383" w:type="dxa"/>
            <w:gridSpan w:val="2"/>
          </w:tcPr>
          <w:p w14:paraId="2DBBAB0A" w14:textId="77777777" w:rsidR="00F321A6" w:rsidRPr="00622A4B" w:rsidRDefault="00F321A6" w:rsidP="00C14654">
            <w:pPr>
              <w:rPr>
                <w:snapToGrid w:val="0"/>
                <w:sz w:val="22"/>
                <w:szCs w:val="22"/>
              </w:rPr>
            </w:pPr>
            <w:r w:rsidRPr="00622A4B">
              <w:rPr>
                <w:snapToGrid w:val="0"/>
                <w:sz w:val="22"/>
                <w:szCs w:val="22"/>
              </w:rPr>
              <w:t>Loss from operations</w:t>
            </w:r>
          </w:p>
        </w:tc>
        <w:tc>
          <w:tcPr>
            <w:tcW w:w="478" w:type="dxa"/>
          </w:tcPr>
          <w:p w14:paraId="139D58DB" w14:textId="77777777" w:rsidR="00F321A6" w:rsidRPr="00622A4B" w:rsidRDefault="00F321A6" w:rsidP="00C14654">
            <w:pPr>
              <w:jc w:val="right"/>
              <w:rPr>
                <w:snapToGrid w:val="0"/>
                <w:sz w:val="22"/>
                <w:szCs w:val="22"/>
              </w:rPr>
            </w:pPr>
          </w:p>
        </w:tc>
        <w:tc>
          <w:tcPr>
            <w:tcW w:w="1208" w:type="dxa"/>
          </w:tcPr>
          <w:p w14:paraId="16668235" w14:textId="77777777" w:rsidR="00F321A6" w:rsidRPr="00622A4B" w:rsidRDefault="00F321A6" w:rsidP="00C14654">
            <w:pPr>
              <w:tabs>
                <w:tab w:val="decimal" w:pos="960"/>
              </w:tabs>
              <w:rPr>
                <w:snapToGrid w:val="0"/>
                <w:sz w:val="22"/>
                <w:szCs w:val="22"/>
              </w:rPr>
            </w:pPr>
          </w:p>
        </w:tc>
        <w:tc>
          <w:tcPr>
            <w:tcW w:w="1208" w:type="dxa"/>
          </w:tcPr>
          <w:p w14:paraId="759DEB04" w14:textId="77777777" w:rsidR="00F321A6" w:rsidRPr="00622A4B" w:rsidRDefault="00F321A6" w:rsidP="00C14654">
            <w:pPr>
              <w:tabs>
                <w:tab w:val="decimal" w:pos="910"/>
              </w:tabs>
              <w:jc w:val="center"/>
              <w:rPr>
                <w:snapToGrid w:val="0"/>
                <w:sz w:val="22"/>
                <w:szCs w:val="22"/>
              </w:rPr>
            </w:pPr>
          </w:p>
        </w:tc>
        <w:tc>
          <w:tcPr>
            <w:tcW w:w="1208" w:type="dxa"/>
            <w:tcBorders>
              <w:top w:val="single" w:sz="6" w:space="0" w:color="auto"/>
            </w:tcBorders>
          </w:tcPr>
          <w:p w14:paraId="464DE865" w14:textId="77777777" w:rsidR="00F321A6" w:rsidRPr="00622A4B" w:rsidRDefault="00F321A6" w:rsidP="00C14654">
            <w:pPr>
              <w:tabs>
                <w:tab w:val="decimal" w:pos="860"/>
              </w:tabs>
              <w:rPr>
                <w:snapToGrid w:val="0"/>
                <w:sz w:val="22"/>
                <w:szCs w:val="22"/>
              </w:rPr>
            </w:pPr>
            <w:r>
              <w:rPr>
                <w:snapToGrid w:val="0"/>
                <w:sz w:val="22"/>
                <w:szCs w:val="22"/>
              </w:rPr>
              <w:t>(1,564)</w:t>
            </w:r>
          </w:p>
        </w:tc>
        <w:tc>
          <w:tcPr>
            <w:tcW w:w="1208" w:type="dxa"/>
            <w:tcBorders>
              <w:top w:val="single" w:sz="6" w:space="0" w:color="auto"/>
            </w:tcBorders>
          </w:tcPr>
          <w:p w14:paraId="35D952EB" w14:textId="77777777" w:rsidR="00F321A6" w:rsidRPr="00622A4B" w:rsidRDefault="00F321A6" w:rsidP="00C14654">
            <w:pPr>
              <w:tabs>
                <w:tab w:val="decimal" w:pos="907"/>
              </w:tabs>
              <w:rPr>
                <w:snapToGrid w:val="0"/>
                <w:sz w:val="22"/>
                <w:szCs w:val="22"/>
              </w:rPr>
            </w:pPr>
            <w:r>
              <w:rPr>
                <w:snapToGrid w:val="0"/>
                <w:sz w:val="22"/>
                <w:szCs w:val="22"/>
              </w:rPr>
              <w:t>(595</w:t>
            </w:r>
            <w:r w:rsidRPr="00622A4B">
              <w:rPr>
                <w:snapToGrid w:val="0"/>
                <w:sz w:val="22"/>
                <w:szCs w:val="22"/>
              </w:rPr>
              <w:t>)</w:t>
            </w:r>
          </w:p>
        </w:tc>
      </w:tr>
      <w:tr w:rsidR="00F321A6" w:rsidRPr="00622A4B" w14:paraId="732EC42A" w14:textId="77777777" w:rsidTr="00C14654">
        <w:trPr>
          <w:trHeight w:val="276"/>
        </w:trPr>
        <w:tc>
          <w:tcPr>
            <w:tcW w:w="237" w:type="dxa"/>
          </w:tcPr>
          <w:p w14:paraId="034B2EAB" w14:textId="77777777" w:rsidR="00F321A6" w:rsidRPr="00622A4B" w:rsidRDefault="00F321A6" w:rsidP="00C14654">
            <w:pPr>
              <w:jc w:val="right"/>
              <w:rPr>
                <w:snapToGrid w:val="0"/>
                <w:sz w:val="22"/>
                <w:szCs w:val="22"/>
              </w:rPr>
            </w:pPr>
          </w:p>
        </w:tc>
        <w:tc>
          <w:tcPr>
            <w:tcW w:w="4383" w:type="dxa"/>
            <w:gridSpan w:val="2"/>
          </w:tcPr>
          <w:p w14:paraId="7649F942" w14:textId="77777777" w:rsidR="00F321A6" w:rsidRPr="00622A4B" w:rsidRDefault="00F321A6" w:rsidP="00C14654">
            <w:pPr>
              <w:rPr>
                <w:snapToGrid w:val="0"/>
                <w:sz w:val="22"/>
                <w:szCs w:val="22"/>
              </w:rPr>
            </w:pPr>
            <w:r>
              <w:rPr>
                <w:snapToGrid w:val="0"/>
                <w:sz w:val="22"/>
                <w:szCs w:val="22"/>
              </w:rPr>
              <w:t>Other</w:t>
            </w:r>
            <w:r w:rsidRPr="00622A4B">
              <w:rPr>
                <w:snapToGrid w:val="0"/>
                <w:sz w:val="22"/>
                <w:szCs w:val="22"/>
              </w:rPr>
              <w:t xml:space="preserve"> income</w:t>
            </w:r>
            <w:r>
              <w:rPr>
                <w:snapToGrid w:val="0"/>
                <w:sz w:val="22"/>
                <w:szCs w:val="22"/>
              </w:rPr>
              <w:t xml:space="preserve"> (expense), net</w:t>
            </w:r>
          </w:p>
        </w:tc>
        <w:tc>
          <w:tcPr>
            <w:tcW w:w="478" w:type="dxa"/>
          </w:tcPr>
          <w:p w14:paraId="0EEC6074" w14:textId="77777777" w:rsidR="00F321A6" w:rsidRPr="00622A4B" w:rsidRDefault="00F321A6" w:rsidP="00C14654">
            <w:pPr>
              <w:jc w:val="right"/>
              <w:rPr>
                <w:snapToGrid w:val="0"/>
                <w:sz w:val="22"/>
                <w:szCs w:val="22"/>
              </w:rPr>
            </w:pPr>
          </w:p>
        </w:tc>
        <w:tc>
          <w:tcPr>
            <w:tcW w:w="1208" w:type="dxa"/>
          </w:tcPr>
          <w:p w14:paraId="1D3CF5EB" w14:textId="77777777" w:rsidR="00F321A6" w:rsidRPr="00622A4B" w:rsidRDefault="00F321A6" w:rsidP="00C14654">
            <w:pPr>
              <w:tabs>
                <w:tab w:val="decimal" w:pos="960"/>
              </w:tabs>
              <w:rPr>
                <w:snapToGrid w:val="0"/>
                <w:sz w:val="22"/>
                <w:szCs w:val="22"/>
              </w:rPr>
            </w:pPr>
          </w:p>
        </w:tc>
        <w:tc>
          <w:tcPr>
            <w:tcW w:w="1208" w:type="dxa"/>
          </w:tcPr>
          <w:p w14:paraId="46B2FF8E" w14:textId="77777777" w:rsidR="00F321A6" w:rsidRPr="00622A4B" w:rsidRDefault="00F321A6" w:rsidP="00C14654">
            <w:pPr>
              <w:tabs>
                <w:tab w:val="decimal" w:pos="910"/>
              </w:tabs>
              <w:rPr>
                <w:snapToGrid w:val="0"/>
                <w:sz w:val="22"/>
                <w:szCs w:val="22"/>
              </w:rPr>
            </w:pPr>
          </w:p>
        </w:tc>
        <w:tc>
          <w:tcPr>
            <w:tcW w:w="1208" w:type="dxa"/>
          </w:tcPr>
          <w:p w14:paraId="5C02B37D" w14:textId="77777777" w:rsidR="00F321A6" w:rsidRPr="00622A4B" w:rsidRDefault="00F321A6" w:rsidP="00C14654">
            <w:pPr>
              <w:tabs>
                <w:tab w:val="decimal" w:pos="860"/>
              </w:tabs>
              <w:rPr>
                <w:snapToGrid w:val="0"/>
                <w:sz w:val="22"/>
                <w:szCs w:val="22"/>
              </w:rPr>
            </w:pPr>
            <w:r>
              <w:rPr>
                <w:snapToGrid w:val="0"/>
                <w:sz w:val="22"/>
                <w:szCs w:val="22"/>
              </w:rPr>
              <w:t>1</w:t>
            </w:r>
          </w:p>
        </w:tc>
        <w:tc>
          <w:tcPr>
            <w:tcW w:w="1208" w:type="dxa"/>
          </w:tcPr>
          <w:p w14:paraId="6EACB87F" w14:textId="77777777" w:rsidR="00F321A6" w:rsidRPr="00622A4B" w:rsidRDefault="00F321A6" w:rsidP="00C14654">
            <w:pPr>
              <w:tabs>
                <w:tab w:val="decimal" w:pos="907"/>
              </w:tabs>
              <w:rPr>
                <w:snapToGrid w:val="0"/>
                <w:sz w:val="22"/>
                <w:szCs w:val="22"/>
              </w:rPr>
            </w:pPr>
            <w:r>
              <w:rPr>
                <w:snapToGrid w:val="0"/>
                <w:sz w:val="22"/>
                <w:szCs w:val="22"/>
              </w:rPr>
              <w:t>(1)</w:t>
            </w:r>
          </w:p>
        </w:tc>
      </w:tr>
      <w:tr w:rsidR="00F321A6" w:rsidRPr="00622A4B" w14:paraId="4E974CEF" w14:textId="77777777" w:rsidTr="00C14654">
        <w:trPr>
          <w:trHeight w:val="276"/>
        </w:trPr>
        <w:tc>
          <w:tcPr>
            <w:tcW w:w="237" w:type="dxa"/>
          </w:tcPr>
          <w:p w14:paraId="64286BFA" w14:textId="77777777" w:rsidR="00F321A6" w:rsidRPr="00622A4B" w:rsidRDefault="00F321A6" w:rsidP="00C14654">
            <w:pPr>
              <w:jc w:val="right"/>
              <w:rPr>
                <w:snapToGrid w:val="0"/>
                <w:sz w:val="22"/>
                <w:szCs w:val="22"/>
              </w:rPr>
            </w:pPr>
          </w:p>
        </w:tc>
        <w:tc>
          <w:tcPr>
            <w:tcW w:w="1462" w:type="dxa"/>
          </w:tcPr>
          <w:p w14:paraId="7DC3453C" w14:textId="77777777" w:rsidR="00F321A6" w:rsidRPr="00622A4B" w:rsidRDefault="00F321A6" w:rsidP="00C14654">
            <w:pPr>
              <w:jc w:val="right"/>
              <w:rPr>
                <w:snapToGrid w:val="0"/>
                <w:sz w:val="22"/>
                <w:szCs w:val="22"/>
              </w:rPr>
            </w:pPr>
          </w:p>
        </w:tc>
        <w:tc>
          <w:tcPr>
            <w:tcW w:w="2921" w:type="dxa"/>
          </w:tcPr>
          <w:p w14:paraId="474412D2" w14:textId="77777777" w:rsidR="00F321A6" w:rsidRPr="00622A4B" w:rsidRDefault="00F321A6" w:rsidP="00C14654">
            <w:pPr>
              <w:jc w:val="right"/>
              <w:rPr>
                <w:snapToGrid w:val="0"/>
                <w:sz w:val="22"/>
                <w:szCs w:val="22"/>
              </w:rPr>
            </w:pPr>
          </w:p>
        </w:tc>
        <w:tc>
          <w:tcPr>
            <w:tcW w:w="478" w:type="dxa"/>
          </w:tcPr>
          <w:p w14:paraId="1992DE3B" w14:textId="77777777" w:rsidR="00F321A6" w:rsidRPr="00622A4B" w:rsidRDefault="00F321A6" w:rsidP="00C14654">
            <w:pPr>
              <w:jc w:val="right"/>
              <w:rPr>
                <w:snapToGrid w:val="0"/>
                <w:sz w:val="22"/>
                <w:szCs w:val="22"/>
              </w:rPr>
            </w:pPr>
          </w:p>
        </w:tc>
        <w:tc>
          <w:tcPr>
            <w:tcW w:w="1208" w:type="dxa"/>
          </w:tcPr>
          <w:p w14:paraId="32642C0A" w14:textId="77777777" w:rsidR="00F321A6" w:rsidRPr="00622A4B" w:rsidRDefault="00F321A6" w:rsidP="00C14654">
            <w:pPr>
              <w:tabs>
                <w:tab w:val="decimal" w:pos="960"/>
              </w:tabs>
              <w:rPr>
                <w:snapToGrid w:val="0"/>
                <w:sz w:val="22"/>
                <w:szCs w:val="22"/>
              </w:rPr>
            </w:pPr>
          </w:p>
        </w:tc>
        <w:tc>
          <w:tcPr>
            <w:tcW w:w="1208" w:type="dxa"/>
          </w:tcPr>
          <w:p w14:paraId="47FA54B9" w14:textId="77777777" w:rsidR="00F321A6" w:rsidRPr="00622A4B" w:rsidRDefault="00F321A6" w:rsidP="00C14654">
            <w:pPr>
              <w:tabs>
                <w:tab w:val="decimal" w:pos="910"/>
              </w:tabs>
              <w:rPr>
                <w:snapToGrid w:val="0"/>
                <w:sz w:val="22"/>
                <w:szCs w:val="22"/>
              </w:rPr>
            </w:pPr>
          </w:p>
        </w:tc>
        <w:tc>
          <w:tcPr>
            <w:tcW w:w="1208" w:type="dxa"/>
            <w:tcBorders>
              <w:top w:val="single" w:sz="6" w:space="0" w:color="auto"/>
            </w:tcBorders>
          </w:tcPr>
          <w:p w14:paraId="699115EB" w14:textId="77777777" w:rsidR="00F321A6" w:rsidRPr="00622A4B" w:rsidRDefault="00F321A6" w:rsidP="00C14654">
            <w:pPr>
              <w:tabs>
                <w:tab w:val="decimal" w:pos="860"/>
              </w:tabs>
              <w:jc w:val="center"/>
              <w:rPr>
                <w:snapToGrid w:val="0"/>
                <w:sz w:val="22"/>
                <w:szCs w:val="22"/>
              </w:rPr>
            </w:pPr>
          </w:p>
        </w:tc>
        <w:tc>
          <w:tcPr>
            <w:tcW w:w="1208" w:type="dxa"/>
            <w:tcBorders>
              <w:top w:val="single" w:sz="6" w:space="0" w:color="auto"/>
            </w:tcBorders>
          </w:tcPr>
          <w:p w14:paraId="7E02DAF8" w14:textId="77777777" w:rsidR="00F321A6" w:rsidRPr="00622A4B" w:rsidRDefault="00F321A6" w:rsidP="00C14654">
            <w:pPr>
              <w:tabs>
                <w:tab w:val="decimal" w:pos="907"/>
              </w:tabs>
              <w:jc w:val="center"/>
              <w:rPr>
                <w:snapToGrid w:val="0"/>
                <w:sz w:val="22"/>
                <w:szCs w:val="22"/>
              </w:rPr>
            </w:pPr>
          </w:p>
        </w:tc>
      </w:tr>
      <w:tr w:rsidR="00F321A6" w:rsidRPr="00622A4B" w14:paraId="2E723AB7" w14:textId="77777777" w:rsidTr="00C14654">
        <w:trPr>
          <w:cantSplit/>
          <w:trHeight w:val="293"/>
        </w:trPr>
        <w:tc>
          <w:tcPr>
            <w:tcW w:w="4620" w:type="dxa"/>
            <w:gridSpan w:val="3"/>
          </w:tcPr>
          <w:p w14:paraId="1D6F5BF2" w14:textId="77777777" w:rsidR="00F321A6" w:rsidRPr="00622A4B" w:rsidRDefault="00F321A6" w:rsidP="00C14654">
            <w:pPr>
              <w:rPr>
                <w:snapToGrid w:val="0"/>
                <w:sz w:val="22"/>
                <w:szCs w:val="22"/>
              </w:rPr>
            </w:pPr>
            <w:r w:rsidRPr="00622A4B">
              <w:rPr>
                <w:snapToGrid w:val="0"/>
                <w:sz w:val="22"/>
                <w:szCs w:val="22"/>
              </w:rPr>
              <w:t>Net loss</w:t>
            </w:r>
          </w:p>
        </w:tc>
        <w:tc>
          <w:tcPr>
            <w:tcW w:w="478" w:type="dxa"/>
          </w:tcPr>
          <w:p w14:paraId="542714B3" w14:textId="77777777" w:rsidR="00F321A6" w:rsidRPr="00622A4B" w:rsidRDefault="00F321A6" w:rsidP="00C14654">
            <w:pPr>
              <w:jc w:val="right"/>
              <w:rPr>
                <w:snapToGrid w:val="0"/>
                <w:sz w:val="22"/>
                <w:szCs w:val="22"/>
              </w:rPr>
            </w:pPr>
          </w:p>
        </w:tc>
        <w:tc>
          <w:tcPr>
            <w:tcW w:w="1208" w:type="dxa"/>
          </w:tcPr>
          <w:p w14:paraId="7A52034C" w14:textId="77777777" w:rsidR="00F321A6" w:rsidRPr="00622A4B" w:rsidRDefault="00F321A6" w:rsidP="00C14654">
            <w:pPr>
              <w:tabs>
                <w:tab w:val="left" w:pos="150"/>
                <w:tab w:val="decimal" w:pos="960"/>
              </w:tabs>
              <w:rPr>
                <w:snapToGrid w:val="0"/>
                <w:sz w:val="22"/>
                <w:szCs w:val="22"/>
              </w:rPr>
            </w:pPr>
          </w:p>
        </w:tc>
        <w:tc>
          <w:tcPr>
            <w:tcW w:w="1208" w:type="dxa"/>
          </w:tcPr>
          <w:p w14:paraId="37556682" w14:textId="77777777" w:rsidR="00F321A6" w:rsidRPr="00622A4B" w:rsidRDefault="00F321A6" w:rsidP="00C14654">
            <w:pPr>
              <w:tabs>
                <w:tab w:val="left" w:pos="100"/>
                <w:tab w:val="decimal" w:pos="910"/>
              </w:tabs>
              <w:rPr>
                <w:snapToGrid w:val="0"/>
                <w:sz w:val="22"/>
                <w:szCs w:val="22"/>
              </w:rPr>
            </w:pPr>
            <w:r w:rsidRPr="00622A4B">
              <w:rPr>
                <w:snapToGrid w:val="0"/>
                <w:sz w:val="22"/>
                <w:szCs w:val="22"/>
              </w:rPr>
              <w:tab/>
            </w:r>
          </w:p>
        </w:tc>
        <w:tc>
          <w:tcPr>
            <w:tcW w:w="1208" w:type="dxa"/>
            <w:tcBorders>
              <w:bottom w:val="double" w:sz="6" w:space="0" w:color="auto"/>
            </w:tcBorders>
          </w:tcPr>
          <w:p w14:paraId="624A5248" w14:textId="77777777" w:rsidR="00F321A6" w:rsidRPr="00622A4B" w:rsidRDefault="00F321A6" w:rsidP="00C14654">
            <w:pPr>
              <w:tabs>
                <w:tab w:val="left" w:pos="50"/>
                <w:tab w:val="decimal" w:pos="860"/>
              </w:tabs>
              <w:rPr>
                <w:snapToGrid w:val="0"/>
                <w:sz w:val="22"/>
                <w:szCs w:val="22"/>
              </w:rPr>
            </w:pPr>
            <w:r w:rsidRPr="00622A4B">
              <w:rPr>
                <w:snapToGrid w:val="0"/>
                <w:sz w:val="22"/>
                <w:szCs w:val="22"/>
              </w:rPr>
              <w:tab/>
              <w:t>$</w:t>
            </w:r>
            <w:r w:rsidRPr="00622A4B">
              <w:rPr>
                <w:snapToGrid w:val="0"/>
                <w:sz w:val="22"/>
                <w:szCs w:val="22"/>
              </w:rPr>
              <w:tab/>
            </w:r>
            <w:r>
              <w:rPr>
                <w:snapToGrid w:val="0"/>
                <w:sz w:val="22"/>
                <w:szCs w:val="22"/>
              </w:rPr>
              <w:t>(1,563)</w:t>
            </w:r>
          </w:p>
        </w:tc>
        <w:tc>
          <w:tcPr>
            <w:tcW w:w="1208" w:type="dxa"/>
            <w:tcBorders>
              <w:bottom w:val="double" w:sz="6" w:space="0" w:color="auto"/>
            </w:tcBorders>
          </w:tcPr>
          <w:p w14:paraId="584371D1" w14:textId="77777777" w:rsidR="00F321A6" w:rsidRPr="00622A4B" w:rsidRDefault="00F321A6" w:rsidP="00C14654">
            <w:pPr>
              <w:tabs>
                <w:tab w:val="left" w:pos="97"/>
                <w:tab w:val="decimal" w:pos="907"/>
              </w:tabs>
              <w:rPr>
                <w:snapToGrid w:val="0"/>
                <w:sz w:val="22"/>
                <w:szCs w:val="22"/>
              </w:rPr>
            </w:pPr>
            <w:r>
              <w:rPr>
                <w:snapToGrid w:val="0"/>
                <w:sz w:val="22"/>
                <w:szCs w:val="22"/>
              </w:rPr>
              <w:tab/>
              <w:t>$</w:t>
            </w:r>
            <w:r>
              <w:rPr>
                <w:snapToGrid w:val="0"/>
                <w:sz w:val="22"/>
                <w:szCs w:val="22"/>
              </w:rPr>
              <w:tab/>
              <w:t>(596</w:t>
            </w:r>
            <w:r w:rsidRPr="00622A4B">
              <w:rPr>
                <w:snapToGrid w:val="0"/>
                <w:sz w:val="22"/>
                <w:szCs w:val="22"/>
              </w:rPr>
              <w:t>)</w:t>
            </w:r>
          </w:p>
        </w:tc>
      </w:tr>
      <w:tr w:rsidR="00F321A6" w:rsidRPr="00622A4B" w14:paraId="674E372C" w14:textId="77777777" w:rsidTr="00C14654">
        <w:trPr>
          <w:trHeight w:val="293"/>
        </w:trPr>
        <w:tc>
          <w:tcPr>
            <w:tcW w:w="237" w:type="dxa"/>
          </w:tcPr>
          <w:p w14:paraId="6F434583" w14:textId="77777777" w:rsidR="00F321A6" w:rsidRPr="00622A4B" w:rsidRDefault="00F321A6" w:rsidP="00C14654">
            <w:pPr>
              <w:jc w:val="right"/>
              <w:rPr>
                <w:snapToGrid w:val="0"/>
                <w:sz w:val="22"/>
                <w:szCs w:val="22"/>
              </w:rPr>
            </w:pPr>
          </w:p>
        </w:tc>
        <w:tc>
          <w:tcPr>
            <w:tcW w:w="1462" w:type="dxa"/>
          </w:tcPr>
          <w:p w14:paraId="02CE93ED" w14:textId="77777777" w:rsidR="00F321A6" w:rsidRPr="00622A4B" w:rsidRDefault="00F321A6" w:rsidP="00C14654">
            <w:pPr>
              <w:jc w:val="right"/>
              <w:rPr>
                <w:snapToGrid w:val="0"/>
                <w:sz w:val="22"/>
                <w:szCs w:val="22"/>
              </w:rPr>
            </w:pPr>
          </w:p>
        </w:tc>
        <w:tc>
          <w:tcPr>
            <w:tcW w:w="2921" w:type="dxa"/>
          </w:tcPr>
          <w:p w14:paraId="4A0D9CC6" w14:textId="77777777" w:rsidR="00F321A6" w:rsidRPr="00622A4B" w:rsidRDefault="00F321A6" w:rsidP="00C14654">
            <w:pPr>
              <w:jc w:val="right"/>
              <w:rPr>
                <w:snapToGrid w:val="0"/>
                <w:sz w:val="22"/>
                <w:szCs w:val="22"/>
              </w:rPr>
            </w:pPr>
          </w:p>
        </w:tc>
        <w:tc>
          <w:tcPr>
            <w:tcW w:w="478" w:type="dxa"/>
          </w:tcPr>
          <w:p w14:paraId="0744422F" w14:textId="77777777" w:rsidR="00F321A6" w:rsidRPr="00622A4B" w:rsidRDefault="00F321A6" w:rsidP="00C14654">
            <w:pPr>
              <w:jc w:val="right"/>
              <w:rPr>
                <w:snapToGrid w:val="0"/>
                <w:sz w:val="22"/>
                <w:szCs w:val="22"/>
              </w:rPr>
            </w:pPr>
          </w:p>
        </w:tc>
        <w:tc>
          <w:tcPr>
            <w:tcW w:w="1208" w:type="dxa"/>
          </w:tcPr>
          <w:p w14:paraId="60ABBEEB" w14:textId="77777777" w:rsidR="00F321A6" w:rsidRPr="00622A4B" w:rsidRDefault="00F321A6" w:rsidP="00C14654">
            <w:pPr>
              <w:jc w:val="center"/>
              <w:rPr>
                <w:snapToGrid w:val="0"/>
                <w:sz w:val="22"/>
                <w:szCs w:val="22"/>
              </w:rPr>
            </w:pPr>
          </w:p>
        </w:tc>
        <w:tc>
          <w:tcPr>
            <w:tcW w:w="1208" w:type="dxa"/>
          </w:tcPr>
          <w:p w14:paraId="37C81FE7" w14:textId="77777777" w:rsidR="00F321A6" w:rsidRPr="00622A4B" w:rsidRDefault="00F321A6" w:rsidP="00C14654">
            <w:pPr>
              <w:jc w:val="center"/>
              <w:rPr>
                <w:snapToGrid w:val="0"/>
                <w:sz w:val="22"/>
                <w:szCs w:val="22"/>
              </w:rPr>
            </w:pPr>
          </w:p>
        </w:tc>
        <w:tc>
          <w:tcPr>
            <w:tcW w:w="1208" w:type="dxa"/>
          </w:tcPr>
          <w:p w14:paraId="137CB54A" w14:textId="77777777" w:rsidR="00F321A6" w:rsidRPr="00622A4B" w:rsidRDefault="00F321A6" w:rsidP="00C14654">
            <w:pPr>
              <w:jc w:val="center"/>
              <w:rPr>
                <w:snapToGrid w:val="0"/>
                <w:sz w:val="22"/>
                <w:szCs w:val="22"/>
              </w:rPr>
            </w:pPr>
          </w:p>
        </w:tc>
        <w:tc>
          <w:tcPr>
            <w:tcW w:w="1208" w:type="dxa"/>
          </w:tcPr>
          <w:p w14:paraId="32439F97" w14:textId="77777777" w:rsidR="00F321A6" w:rsidRPr="00622A4B" w:rsidRDefault="00F321A6" w:rsidP="00C14654">
            <w:pPr>
              <w:jc w:val="center"/>
              <w:rPr>
                <w:snapToGrid w:val="0"/>
                <w:sz w:val="22"/>
                <w:szCs w:val="22"/>
              </w:rPr>
            </w:pPr>
          </w:p>
        </w:tc>
      </w:tr>
      <w:tr w:rsidR="00F321A6" w:rsidRPr="00622A4B" w14:paraId="511446A4" w14:textId="77777777" w:rsidTr="00C14654">
        <w:trPr>
          <w:trHeight w:val="276"/>
        </w:trPr>
        <w:tc>
          <w:tcPr>
            <w:tcW w:w="4620" w:type="dxa"/>
            <w:gridSpan w:val="3"/>
          </w:tcPr>
          <w:p w14:paraId="3EA79296" w14:textId="77777777" w:rsidR="00F321A6" w:rsidRPr="00622A4B" w:rsidRDefault="00F321A6" w:rsidP="00C14654">
            <w:pPr>
              <w:rPr>
                <w:snapToGrid w:val="0"/>
                <w:sz w:val="22"/>
                <w:szCs w:val="22"/>
              </w:rPr>
            </w:pPr>
            <w:r w:rsidRPr="00622A4B">
              <w:rPr>
                <w:snapToGrid w:val="0"/>
                <w:sz w:val="22"/>
                <w:szCs w:val="22"/>
              </w:rPr>
              <w:t>Net loss per common share</w:t>
            </w:r>
          </w:p>
        </w:tc>
        <w:tc>
          <w:tcPr>
            <w:tcW w:w="478" w:type="dxa"/>
          </w:tcPr>
          <w:p w14:paraId="3DAF6B25" w14:textId="77777777" w:rsidR="00F321A6" w:rsidRPr="00622A4B" w:rsidRDefault="00F321A6" w:rsidP="00C14654">
            <w:pPr>
              <w:jc w:val="right"/>
              <w:rPr>
                <w:snapToGrid w:val="0"/>
                <w:sz w:val="22"/>
                <w:szCs w:val="22"/>
              </w:rPr>
            </w:pPr>
          </w:p>
        </w:tc>
        <w:tc>
          <w:tcPr>
            <w:tcW w:w="1208" w:type="dxa"/>
          </w:tcPr>
          <w:p w14:paraId="0DAE3E70" w14:textId="77777777" w:rsidR="00F321A6" w:rsidRPr="00622A4B" w:rsidRDefault="00F321A6" w:rsidP="00C14654">
            <w:pPr>
              <w:tabs>
                <w:tab w:val="left" w:pos="150"/>
                <w:tab w:val="decimal" w:pos="690"/>
              </w:tabs>
              <w:rPr>
                <w:snapToGrid w:val="0"/>
                <w:sz w:val="22"/>
                <w:szCs w:val="22"/>
              </w:rPr>
            </w:pPr>
          </w:p>
        </w:tc>
        <w:tc>
          <w:tcPr>
            <w:tcW w:w="1208" w:type="dxa"/>
          </w:tcPr>
          <w:p w14:paraId="709E19EA" w14:textId="77777777" w:rsidR="00F321A6" w:rsidRPr="00622A4B" w:rsidRDefault="00F321A6" w:rsidP="00C14654">
            <w:pPr>
              <w:tabs>
                <w:tab w:val="left" w:pos="100"/>
                <w:tab w:val="decimal" w:pos="640"/>
              </w:tabs>
              <w:rPr>
                <w:snapToGrid w:val="0"/>
                <w:sz w:val="22"/>
                <w:szCs w:val="22"/>
              </w:rPr>
            </w:pPr>
          </w:p>
        </w:tc>
        <w:tc>
          <w:tcPr>
            <w:tcW w:w="1208" w:type="dxa"/>
            <w:tcBorders>
              <w:bottom w:val="double" w:sz="4" w:space="0" w:color="auto"/>
            </w:tcBorders>
            <w:shd w:val="clear" w:color="auto" w:fill="auto"/>
          </w:tcPr>
          <w:p w14:paraId="7C550DEE" w14:textId="77777777" w:rsidR="00F321A6" w:rsidRPr="00622A4B" w:rsidRDefault="00F321A6" w:rsidP="00C14654">
            <w:pPr>
              <w:tabs>
                <w:tab w:val="left" w:pos="140"/>
                <w:tab w:val="decimal" w:pos="590"/>
              </w:tabs>
              <w:rPr>
                <w:snapToGrid w:val="0"/>
                <w:sz w:val="22"/>
                <w:szCs w:val="22"/>
              </w:rPr>
            </w:pPr>
            <w:r w:rsidRPr="00622A4B">
              <w:rPr>
                <w:snapToGrid w:val="0"/>
                <w:sz w:val="22"/>
                <w:szCs w:val="22"/>
              </w:rPr>
              <w:tab/>
              <w:t>$</w:t>
            </w:r>
            <w:r w:rsidRPr="00622A4B">
              <w:rPr>
                <w:snapToGrid w:val="0"/>
                <w:sz w:val="22"/>
                <w:szCs w:val="22"/>
              </w:rPr>
              <w:tab/>
            </w:r>
            <w:r>
              <w:rPr>
                <w:snapToGrid w:val="0"/>
                <w:sz w:val="22"/>
                <w:szCs w:val="22"/>
              </w:rPr>
              <w:t>(0.29)</w:t>
            </w:r>
          </w:p>
        </w:tc>
        <w:tc>
          <w:tcPr>
            <w:tcW w:w="1208" w:type="dxa"/>
            <w:tcBorders>
              <w:bottom w:val="double" w:sz="4" w:space="0" w:color="auto"/>
            </w:tcBorders>
            <w:shd w:val="clear" w:color="auto" w:fill="auto"/>
          </w:tcPr>
          <w:p w14:paraId="66046143" w14:textId="77777777" w:rsidR="00F321A6" w:rsidRPr="00622A4B" w:rsidRDefault="00F321A6" w:rsidP="00C14654">
            <w:pPr>
              <w:tabs>
                <w:tab w:val="left" w:pos="97"/>
                <w:tab w:val="decimal" w:pos="637"/>
              </w:tabs>
              <w:rPr>
                <w:snapToGrid w:val="0"/>
                <w:sz w:val="22"/>
                <w:szCs w:val="22"/>
              </w:rPr>
            </w:pPr>
            <w:r>
              <w:rPr>
                <w:snapToGrid w:val="0"/>
                <w:sz w:val="22"/>
                <w:szCs w:val="22"/>
              </w:rPr>
              <w:tab/>
              <w:t>$</w:t>
            </w:r>
            <w:r>
              <w:rPr>
                <w:snapToGrid w:val="0"/>
                <w:sz w:val="22"/>
                <w:szCs w:val="22"/>
              </w:rPr>
              <w:tab/>
              <w:t>(2.54</w:t>
            </w:r>
            <w:r w:rsidRPr="00622A4B">
              <w:rPr>
                <w:snapToGrid w:val="0"/>
                <w:sz w:val="22"/>
                <w:szCs w:val="22"/>
              </w:rPr>
              <w:t>)</w:t>
            </w:r>
          </w:p>
        </w:tc>
      </w:tr>
      <w:tr w:rsidR="00F321A6" w:rsidRPr="00622A4B" w14:paraId="4671D5BB" w14:textId="77777777" w:rsidTr="00C14654">
        <w:trPr>
          <w:trHeight w:val="276"/>
        </w:trPr>
        <w:tc>
          <w:tcPr>
            <w:tcW w:w="4620" w:type="dxa"/>
            <w:gridSpan w:val="3"/>
          </w:tcPr>
          <w:p w14:paraId="11E6F2B9" w14:textId="77777777" w:rsidR="00F321A6" w:rsidRPr="00622A4B" w:rsidRDefault="00F321A6" w:rsidP="00C14654">
            <w:pPr>
              <w:rPr>
                <w:snapToGrid w:val="0"/>
                <w:sz w:val="22"/>
                <w:szCs w:val="22"/>
              </w:rPr>
            </w:pPr>
          </w:p>
        </w:tc>
        <w:tc>
          <w:tcPr>
            <w:tcW w:w="478" w:type="dxa"/>
          </w:tcPr>
          <w:p w14:paraId="63FA6152" w14:textId="77777777" w:rsidR="00F321A6" w:rsidRPr="00622A4B" w:rsidRDefault="00F321A6" w:rsidP="00C14654">
            <w:pPr>
              <w:jc w:val="right"/>
              <w:rPr>
                <w:snapToGrid w:val="0"/>
                <w:sz w:val="22"/>
                <w:szCs w:val="22"/>
              </w:rPr>
            </w:pPr>
          </w:p>
        </w:tc>
        <w:tc>
          <w:tcPr>
            <w:tcW w:w="1208" w:type="dxa"/>
          </w:tcPr>
          <w:p w14:paraId="177476E2" w14:textId="77777777" w:rsidR="00F321A6" w:rsidRPr="00622A4B" w:rsidRDefault="00F321A6" w:rsidP="00C14654">
            <w:pPr>
              <w:tabs>
                <w:tab w:val="left" w:pos="150"/>
                <w:tab w:val="decimal" w:pos="690"/>
              </w:tabs>
              <w:rPr>
                <w:snapToGrid w:val="0"/>
                <w:sz w:val="22"/>
                <w:szCs w:val="22"/>
              </w:rPr>
            </w:pPr>
          </w:p>
        </w:tc>
        <w:tc>
          <w:tcPr>
            <w:tcW w:w="1208" w:type="dxa"/>
          </w:tcPr>
          <w:p w14:paraId="6A018BC0" w14:textId="77777777" w:rsidR="00F321A6" w:rsidRPr="00622A4B" w:rsidRDefault="00F321A6" w:rsidP="00C14654">
            <w:pPr>
              <w:tabs>
                <w:tab w:val="left" w:pos="100"/>
                <w:tab w:val="decimal" w:pos="640"/>
              </w:tabs>
              <w:rPr>
                <w:snapToGrid w:val="0"/>
                <w:sz w:val="22"/>
                <w:szCs w:val="22"/>
              </w:rPr>
            </w:pPr>
          </w:p>
        </w:tc>
        <w:tc>
          <w:tcPr>
            <w:tcW w:w="1208" w:type="dxa"/>
          </w:tcPr>
          <w:p w14:paraId="585B21CF" w14:textId="77777777" w:rsidR="00F321A6" w:rsidRPr="00622A4B" w:rsidRDefault="00F321A6" w:rsidP="00C14654">
            <w:pPr>
              <w:tabs>
                <w:tab w:val="left" w:pos="140"/>
                <w:tab w:val="decimal" w:pos="590"/>
              </w:tabs>
              <w:rPr>
                <w:snapToGrid w:val="0"/>
                <w:sz w:val="22"/>
                <w:szCs w:val="22"/>
              </w:rPr>
            </w:pPr>
          </w:p>
        </w:tc>
        <w:tc>
          <w:tcPr>
            <w:tcW w:w="1208" w:type="dxa"/>
          </w:tcPr>
          <w:p w14:paraId="3B2CF2F8" w14:textId="77777777" w:rsidR="00F321A6" w:rsidRPr="00622A4B" w:rsidRDefault="00F321A6" w:rsidP="00C14654">
            <w:pPr>
              <w:tabs>
                <w:tab w:val="left" w:pos="97"/>
                <w:tab w:val="decimal" w:pos="637"/>
              </w:tabs>
              <w:rPr>
                <w:snapToGrid w:val="0"/>
                <w:sz w:val="22"/>
                <w:szCs w:val="22"/>
              </w:rPr>
            </w:pPr>
          </w:p>
        </w:tc>
      </w:tr>
      <w:tr w:rsidR="00F321A6" w:rsidRPr="00622A4B" w14:paraId="536E44D9" w14:textId="77777777" w:rsidTr="00C14654">
        <w:trPr>
          <w:trHeight w:val="276"/>
        </w:trPr>
        <w:tc>
          <w:tcPr>
            <w:tcW w:w="4620" w:type="dxa"/>
            <w:gridSpan w:val="3"/>
          </w:tcPr>
          <w:p w14:paraId="18214545" w14:textId="77777777" w:rsidR="00F321A6" w:rsidRPr="00622A4B" w:rsidRDefault="00F321A6" w:rsidP="00C14654">
            <w:pPr>
              <w:rPr>
                <w:snapToGrid w:val="0"/>
                <w:sz w:val="22"/>
                <w:szCs w:val="22"/>
              </w:rPr>
            </w:pPr>
            <w:r w:rsidRPr="00622A4B">
              <w:rPr>
                <w:snapToGrid w:val="0"/>
                <w:sz w:val="22"/>
                <w:szCs w:val="22"/>
              </w:rPr>
              <w:t xml:space="preserve">Weighted average </w:t>
            </w:r>
            <w:r>
              <w:rPr>
                <w:snapToGrid w:val="0"/>
                <w:sz w:val="22"/>
                <w:szCs w:val="22"/>
              </w:rPr>
              <w:t xml:space="preserve">common </w:t>
            </w:r>
            <w:r w:rsidRPr="00622A4B">
              <w:rPr>
                <w:snapToGrid w:val="0"/>
                <w:sz w:val="22"/>
                <w:szCs w:val="22"/>
              </w:rPr>
              <w:t>shares outstanding</w:t>
            </w:r>
          </w:p>
        </w:tc>
        <w:tc>
          <w:tcPr>
            <w:tcW w:w="478" w:type="dxa"/>
          </w:tcPr>
          <w:p w14:paraId="4F6B35D7" w14:textId="77777777" w:rsidR="00F321A6" w:rsidRPr="00622A4B" w:rsidRDefault="00F321A6" w:rsidP="00C14654">
            <w:pPr>
              <w:jc w:val="right"/>
              <w:rPr>
                <w:snapToGrid w:val="0"/>
                <w:sz w:val="22"/>
                <w:szCs w:val="22"/>
              </w:rPr>
            </w:pPr>
          </w:p>
        </w:tc>
        <w:tc>
          <w:tcPr>
            <w:tcW w:w="1208" w:type="dxa"/>
          </w:tcPr>
          <w:p w14:paraId="5EFD67C6" w14:textId="77777777" w:rsidR="00F321A6" w:rsidRPr="00622A4B" w:rsidRDefault="00F321A6" w:rsidP="00C14654">
            <w:pPr>
              <w:tabs>
                <w:tab w:val="left" w:pos="150"/>
                <w:tab w:val="decimal" w:pos="690"/>
              </w:tabs>
              <w:rPr>
                <w:snapToGrid w:val="0"/>
                <w:sz w:val="22"/>
                <w:szCs w:val="22"/>
              </w:rPr>
            </w:pPr>
          </w:p>
        </w:tc>
        <w:tc>
          <w:tcPr>
            <w:tcW w:w="1208" w:type="dxa"/>
          </w:tcPr>
          <w:p w14:paraId="3A82FBA2" w14:textId="77777777" w:rsidR="00F321A6" w:rsidRPr="00622A4B" w:rsidRDefault="00F321A6" w:rsidP="00C14654">
            <w:pPr>
              <w:tabs>
                <w:tab w:val="left" w:pos="100"/>
                <w:tab w:val="decimal" w:pos="640"/>
              </w:tabs>
              <w:rPr>
                <w:snapToGrid w:val="0"/>
                <w:sz w:val="22"/>
                <w:szCs w:val="22"/>
              </w:rPr>
            </w:pPr>
          </w:p>
        </w:tc>
        <w:tc>
          <w:tcPr>
            <w:tcW w:w="1208" w:type="dxa"/>
          </w:tcPr>
          <w:p w14:paraId="4DFC547C" w14:textId="77777777" w:rsidR="00F321A6" w:rsidRPr="00622A4B" w:rsidRDefault="00F321A6" w:rsidP="00C14654">
            <w:pPr>
              <w:tabs>
                <w:tab w:val="left" w:pos="140"/>
                <w:tab w:val="decimal" w:pos="856"/>
              </w:tabs>
              <w:rPr>
                <w:snapToGrid w:val="0"/>
                <w:sz w:val="22"/>
                <w:szCs w:val="22"/>
              </w:rPr>
            </w:pPr>
            <w:r w:rsidRPr="00622A4B">
              <w:rPr>
                <w:snapToGrid w:val="0"/>
                <w:sz w:val="22"/>
                <w:szCs w:val="22"/>
              </w:rPr>
              <w:tab/>
            </w:r>
            <w:r w:rsidRPr="00622A4B">
              <w:rPr>
                <w:snapToGrid w:val="0"/>
                <w:sz w:val="22"/>
                <w:szCs w:val="22"/>
              </w:rPr>
              <w:tab/>
            </w:r>
            <w:r>
              <w:rPr>
                <w:snapToGrid w:val="0"/>
                <w:sz w:val="22"/>
                <w:szCs w:val="22"/>
              </w:rPr>
              <w:t>5,332,058</w:t>
            </w:r>
          </w:p>
        </w:tc>
        <w:tc>
          <w:tcPr>
            <w:tcW w:w="1208" w:type="dxa"/>
          </w:tcPr>
          <w:p w14:paraId="644202B2" w14:textId="77777777" w:rsidR="00F321A6" w:rsidRPr="00622A4B" w:rsidRDefault="00F321A6" w:rsidP="00C14654">
            <w:pPr>
              <w:tabs>
                <w:tab w:val="left" w:pos="97"/>
                <w:tab w:val="decimal" w:pos="908"/>
              </w:tabs>
              <w:rPr>
                <w:snapToGrid w:val="0"/>
                <w:sz w:val="22"/>
                <w:szCs w:val="22"/>
              </w:rPr>
            </w:pPr>
            <w:r w:rsidRPr="00622A4B">
              <w:rPr>
                <w:snapToGrid w:val="0"/>
                <w:sz w:val="22"/>
                <w:szCs w:val="22"/>
              </w:rPr>
              <w:tab/>
            </w:r>
            <w:r w:rsidRPr="00622A4B">
              <w:rPr>
                <w:snapToGrid w:val="0"/>
                <w:sz w:val="22"/>
                <w:szCs w:val="22"/>
              </w:rPr>
              <w:tab/>
            </w:r>
            <w:r>
              <w:rPr>
                <w:snapToGrid w:val="0"/>
                <w:sz w:val="22"/>
                <w:szCs w:val="22"/>
              </w:rPr>
              <w:t>234,395</w:t>
            </w:r>
          </w:p>
        </w:tc>
      </w:tr>
    </w:tbl>
    <w:p w14:paraId="48541F09" w14:textId="77777777" w:rsidR="00F321A6" w:rsidRPr="00622A4B" w:rsidRDefault="00F321A6" w:rsidP="00F321A6">
      <w:pPr>
        <w:jc w:val="both"/>
        <w:rPr>
          <w:sz w:val="22"/>
          <w:szCs w:val="22"/>
        </w:rPr>
      </w:pPr>
    </w:p>
    <w:p w14:paraId="5E376CD1" w14:textId="77777777" w:rsidR="00F321A6" w:rsidRPr="00622A4B" w:rsidRDefault="00F321A6" w:rsidP="00F321A6">
      <w:pPr>
        <w:jc w:val="both"/>
        <w:rPr>
          <w:sz w:val="22"/>
          <w:szCs w:val="22"/>
        </w:rPr>
      </w:pPr>
    </w:p>
    <w:tbl>
      <w:tblPr>
        <w:tblW w:w="9930" w:type="dxa"/>
        <w:tblLayout w:type="fixed"/>
        <w:tblCellMar>
          <w:left w:w="30" w:type="dxa"/>
          <w:right w:w="30" w:type="dxa"/>
        </w:tblCellMar>
        <w:tblLook w:val="0000" w:firstRow="0" w:lastRow="0" w:firstColumn="0" w:lastColumn="0" w:noHBand="0" w:noVBand="0"/>
      </w:tblPr>
      <w:tblGrid>
        <w:gridCol w:w="237"/>
        <w:gridCol w:w="1462"/>
        <w:gridCol w:w="2921"/>
        <w:gridCol w:w="478"/>
        <w:gridCol w:w="1208"/>
        <w:gridCol w:w="1208"/>
        <w:gridCol w:w="1208"/>
        <w:gridCol w:w="1208"/>
      </w:tblGrid>
      <w:tr w:rsidR="00F321A6" w:rsidRPr="00622A4B" w14:paraId="17B8ADCF" w14:textId="77777777" w:rsidTr="00C14654">
        <w:trPr>
          <w:cantSplit/>
          <w:trHeight w:val="293"/>
        </w:trPr>
        <w:tc>
          <w:tcPr>
            <w:tcW w:w="9930" w:type="dxa"/>
            <w:gridSpan w:val="8"/>
          </w:tcPr>
          <w:p w14:paraId="0F5671E2" w14:textId="77777777" w:rsidR="00F321A6" w:rsidRPr="00622A4B" w:rsidRDefault="00F321A6" w:rsidP="00C14654">
            <w:pPr>
              <w:jc w:val="center"/>
              <w:rPr>
                <w:b/>
                <w:bCs/>
                <w:snapToGrid w:val="0"/>
                <w:sz w:val="22"/>
                <w:szCs w:val="22"/>
              </w:rPr>
            </w:pPr>
          </w:p>
          <w:p w14:paraId="025BAA6C" w14:textId="77777777" w:rsidR="00F321A6" w:rsidRPr="00622A4B" w:rsidRDefault="00F321A6" w:rsidP="00C14654">
            <w:pPr>
              <w:jc w:val="center"/>
              <w:rPr>
                <w:b/>
                <w:bCs/>
                <w:snapToGrid w:val="0"/>
                <w:sz w:val="22"/>
                <w:szCs w:val="22"/>
              </w:rPr>
            </w:pPr>
          </w:p>
          <w:p w14:paraId="11A59102" w14:textId="77777777" w:rsidR="00F321A6" w:rsidRPr="00622A4B" w:rsidRDefault="00F321A6" w:rsidP="00C14654">
            <w:pPr>
              <w:jc w:val="center"/>
              <w:rPr>
                <w:snapToGrid w:val="0"/>
                <w:sz w:val="22"/>
                <w:szCs w:val="22"/>
              </w:rPr>
            </w:pPr>
            <w:r w:rsidRPr="00622A4B">
              <w:rPr>
                <w:b/>
                <w:bCs/>
                <w:snapToGrid w:val="0"/>
                <w:sz w:val="22"/>
                <w:szCs w:val="22"/>
              </w:rPr>
              <w:t>Condensed Consolidated Balance Sheet Information</w:t>
            </w:r>
          </w:p>
        </w:tc>
      </w:tr>
      <w:tr w:rsidR="00F321A6" w:rsidRPr="00622A4B" w14:paraId="0125B621" w14:textId="77777777" w:rsidTr="00C14654">
        <w:trPr>
          <w:cantSplit/>
          <w:trHeight w:val="293"/>
        </w:trPr>
        <w:tc>
          <w:tcPr>
            <w:tcW w:w="9930" w:type="dxa"/>
            <w:gridSpan w:val="8"/>
          </w:tcPr>
          <w:p w14:paraId="22F08B88" w14:textId="77777777" w:rsidR="00F321A6" w:rsidRPr="00622A4B" w:rsidRDefault="00F321A6" w:rsidP="00C14654">
            <w:pPr>
              <w:jc w:val="center"/>
              <w:rPr>
                <w:i/>
                <w:snapToGrid w:val="0"/>
                <w:sz w:val="22"/>
                <w:szCs w:val="22"/>
              </w:rPr>
            </w:pPr>
            <w:r w:rsidRPr="00622A4B">
              <w:rPr>
                <w:bCs/>
                <w:i/>
                <w:snapToGrid w:val="0"/>
                <w:sz w:val="22"/>
                <w:szCs w:val="22"/>
              </w:rPr>
              <w:t>(amounts in thousands</w:t>
            </w:r>
            <w:r>
              <w:rPr>
                <w:bCs/>
                <w:i/>
                <w:snapToGrid w:val="0"/>
                <w:sz w:val="22"/>
                <w:szCs w:val="22"/>
              </w:rPr>
              <w:t>, except common share information</w:t>
            </w:r>
            <w:r w:rsidRPr="00622A4B">
              <w:rPr>
                <w:bCs/>
                <w:i/>
                <w:snapToGrid w:val="0"/>
                <w:sz w:val="22"/>
                <w:szCs w:val="22"/>
              </w:rPr>
              <w:t>)</w:t>
            </w:r>
          </w:p>
        </w:tc>
      </w:tr>
      <w:tr w:rsidR="00F321A6" w:rsidRPr="00622A4B" w14:paraId="578663EF" w14:textId="77777777" w:rsidTr="00C14654">
        <w:trPr>
          <w:trHeight w:val="276"/>
        </w:trPr>
        <w:tc>
          <w:tcPr>
            <w:tcW w:w="1699" w:type="dxa"/>
            <w:gridSpan w:val="2"/>
          </w:tcPr>
          <w:p w14:paraId="1EC8BBAD" w14:textId="77777777" w:rsidR="00F321A6" w:rsidRPr="00622A4B" w:rsidRDefault="00F321A6" w:rsidP="00C14654">
            <w:pPr>
              <w:rPr>
                <w:snapToGrid w:val="0"/>
                <w:sz w:val="22"/>
                <w:szCs w:val="22"/>
              </w:rPr>
            </w:pPr>
          </w:p>
        </w:tc>
        <w:tc>
          <w:tcPr>
            <w:tcW w:w="2921" w:type="dxa"/>
          </w:tcPr>
          <w:p w14:paraId="15D48B5B" w14:textId="77777777" w:rsidR="00F321A6" w:rsidRPr="00622A4B" w:rsidRDefault="00F321A6" w:rsidP="00C14654">
            <w:pPr>
              <w:jc w:val="right"/>
              <w:rPr>
                <w:snapToGrid w:val="0"/>
                <w:sz w:val="22"/>
                <w:szCs w:val="22"/>
              </w:rPr>
            </w:pPr>
          </w:p>
        </w:tc>
        <w:tc>
          <w:tcPr>
            <w:tcW w:w="478" w:type="dxa"/>
          </w:tcPr>
          <w:p w14:paraId="15F2E72F" w14:textId="77777777" w:rsidR="00F321A6" w:rsidRPr="00622A4B" w:rsidRDefault="00F321A6" w:rsidP="00C14654">
            <w:pPr>
              <w:jc w:val="right"/>
              <w:rPr>
                <w:snapToGrid w:val="0"/>
                <w:sz w:val="22"/>
                <w:szCs w:val="22"/>
              </w:rPr>
            </w:pPr>
          </w:p>
        </w:tc>
        <w:tc>
          <w:tcPr>
            <w:tcW w:w="1208" w:type="dxa"/>
          </w:tcPr>
          <w:p w14:paraId="229BABFD" w14:textId="77777777" w:rsidR="00F321A6" w:rsidRPr="00622A4B" w:rsidRDefault="00F321A6" w:rsidP="00C14654">
            <w:pPr>
              <w:jc w:val="right"/>
              <w:rPr>
                <w:snapToGrid w:val="0"/>
                <w:sz w:val="22"/>
                <w:szCs w:val="22"/>
              </w:rPr>
            </w:pPr>
          </w:p>
        </w:tc>
        <w:tc>
          <w:tcPr>
            <w:tcW w:w="1208" w:type="dxa"/>
          </w:tcPr>
          <w:p w14:paraId="4921C3B1" w14:textId="77777777" w:rsidR="00F321A6" w:rsidRPr="00622A4B" w:rsidRDefault="00F321A6" w:rsidP="00C14654">
            <w:pPr>
              <w:jc w:val="right"/>
              <w:rPr>
                <w:snapToGrid w:val="0"/>
                <w:sz w:val="22"/>
                <w:szCs w:val="22"/>
              </w:rPr>
            </w:pPr>
          </w:p>
        </w:tc>
        <w:tc>
          <w:tcPr>
            <w:tcW w:w="1208" w:type="dxa"/>
            <w:tcBorders>
              <w:bottom w:val="single" w:sz="4" w:space="0" w:color="auto"/>
            </w:tcBorders>
          </w:tcPr>
          <w:p w14:paraId="2F5D3707" w14:textId="77777777" w:rsidR="00F321A6" w:rsidRDefault="00F321A6" w:rsidP="00C14654">
            <w:pPr>
              <w:jc w:val="center"/>
              <w:rPr>
                <w:snapToGrid w:val="0"/>
                <w:sz w:val="22"/>
                <w:szCs w:val="22"/>
              </w:rPr>
            </w:pPr>
            <w:r>
              <w:rPr>
                <w:snapToGrid w:val="0"/>
                <w:sz w:val="22"/>
                <w:szCs w:val="22"/>
              </w:rPr>
              <w:t>March 31,</w:t>
            </w:r>
          </w:p>
          <w:p w14:paraId="2614E1E9" w14:textId="77777777" w:rsidR="00F321A6" w:rsidRPr="00622A4B" w:rsidRDefault="00F321A6" w:rsidP="00C14654">
            <w:pPr>
              <w:jc w:val="center"/>
              <w:rPr>
                <w:snapToGrid w:val="0"/>
                <w:sz w:val="22"/>
                <w:szCs w:val="22"/>
              </w:rPr>
            </w:pPr>
            <w:r w:rsidRPr="00622A4B">
              <w:rPr>
                <w:snapToGrid w:val="0"/>
                <w:sz w:val="22"/>
                <w:szCs w:val="22"/>
              </w:rPr>
              <w:t>20</w:t>
            </w:r>
            <w:r>
              <w:rPr>
                <w:snapToGrid w:val="0"/>
                <w:sz w:val="22"/>
                <w:szCs w:val="22"/>
              </w:rPr>
              <w:t>21</w:t>
            </w:r>
          </w:p>
        </w:tc>
        <w:tc>
          <w:tcPr>
            <w:tcW w:w="1208" w:type="dxa"/>
            <w:tcBorders>
              <w:bottom w:val="single" w:sz="4" w:space="0" w:color="auto"/>
            </w:tcBorders>
          </w:tcPr>
          <w:p w14:paraId="0A2B5D5F" w14:textId="77777777" w:rsidR="00F321A6" w:rsidRDefault="00F321A6" w:rsidP="00C14654">
            <w:pPr>
              <w:jc w:val="center"/>
              <w:rPr>
                <w:snapToGrid w:val="0"/>
                <w:sz w:val="22"/>
                <w:szCs w:val="22"/>
              </w:rPr>
            </w:pPr>
            <w:r>
              <w:rPr>
                <w:snapToGrid w:val="0"/>
                <w:sz w:val="22"/>
                <w:szCs w:val="22"/>
              </w:rPr>
              <w:t>Dec. 31,</w:t>
            </w:r>
          </w:p>
          <w:p w14:paraId="3CA9C20E" w14:textId="77777777" w:rsidR="00F321A6" w:rsidRPr="00622A4B" w:rsidRDefault="00F321A6" w:rsidP="00C14654">
            <w:pPr>
              <w:jc w:val="center"/>
              <w:rPr>
                <w:snapToGrid w:val="0"/>
                <w:sz w:val="22"/>
                <w:szCs w:val="22"/>
              </w:rPr>
            </w:pPr>
            <w:r w:rsidRPr="00622A4B">
              <w:rPr>
                <w:snapToGrid w:val="0"/>
                <w:sz w:val="22"/>
                <w:szCs w:val="22"/>
              </w:rPr>
              <w:t>20</w:t>
            </w:r>
            <w:r>
              <w:rPr>
                <w:snapToGrid w:val="0"/>
                <w:sz w:val="22"/>
                <w:szCs w:val="22"/>
              </w:rPr>
              <w:t>20</w:t>
            </w:r>
          </w:p>
        </w:tc>
      </w:tr>
      <w:tr w:rsidR="00F321A6" w:rsidRPr="00622A4B" w14:paraId="03F274C3" w14:textId="77777777" w:rsidTr="00C14654">
        <w:trPr>
          <w:trHeight w:val="276"/>
        </w:trPr>
        <w:tc>
          <w:tcPr>
            <w:tcW w:w="1699" w:type="dxa"/>
            <w:gridSpan w:val="2"/>
          </w:tcPr>
          <w:p w14:paraId="59B4A14A" w14:textId="77777777" w:rsidR="00F321A6" w:rsidRPr="00622A4B" w:rsidRDefault="00F321A6" w:rsidP="00C14654">
            <w:pPr>
              <w:rPr>
                <w:snapToGrid w:val="0"/>
                <w:sz w:val="22"/>
                <w:szCs w:val="22"/>
              </w:rPr>
            </w:pPr>
            <w:r w:rsidRPr="00622A4B">
              <w:rPr>
                <w:snapToGrid w:val="0"/>
                <w:sz w:val="22"/>
                <w:szCs w:val="22"/>
              </w:rPr>
              <w:t>Assets:</w:t>
            </w:r>
          </w:p>
        </w:tc>
        <w:tc>
          <w:tcPr>
            <w:tcW w:w="2921" w:type="dxa"/>
          </w:tcPr>
          <w:p w14:paraId="019C6915" w14:textId="77777777" w:rsidR="00F321A6" w:rsidRPr="00622A4B" w:rsidRDefault="00F321A6" w:rsidP="00C14654">
            <w:pPr>
              <w:jc w:val="right"/>
              <w:rPr>
                <w:snapToGrid w:val="0"/>
                <w:sz w:val="22"/>
                <w:szCs w:val="22"/>
              </w:rPr>
            </w:pPr>
          </w:p>
        </w:tc>
        <w:tc>
          <w:tcPr>
            <w:tcW w:w="478" w:type="dxa"/>
          </w:tcPr>
          <w:p w14:paraId="6877EBE5" w14:textId="77777777" w:rsidR="00F321A6" w:rsidRPr="00622A4B" w:rsidRDefault="00F321A6" w:rsidP="00C14654">
            <w:pPr>
              <w:jc w:val="right"/>
              <w:rPr>
                <w:snapToGrid w:val="0"/>
                <w:sz w:val="22"/>
                <w:szCs w:val="22"/>
              </w:rPr>
            </w:pPr>
          </w:p>
        </w:tc>
        <w:tc>
          <w:tcPr>
            <w:tcW w:w="1208" w:type="dxa"/>
          </w:tcPr>
          <w:p w14:paraId="5BA1A2E8" w14:textId="77777777" w:rsidR="00F321A6" w:rsidRPr="00622A4B" w:rsidRDefault="00F321A6" w:rsidP="00C14654">
            <w:pPr>
              <w:jc w:val="right"/>
              <w:rPr>
                <w:snapToGrid w:val="0"/>
                <w:sz w:val="22"/>
                <w:szCs w:val="22"/>
              </w:rPr>
            </w:pPr>
          </w:p>
        </w:tc>
        <w:tc>
          <w:tcPr>
            <w:tcW w:w="1208" w:type="dxa"/>
          </w:tcPr>
          <w:p w14:paraId="62F3871B" w14:textId="77777777" w:rsidR="00F321A6" w:rsidRPr="00622A4B" w:rsidRDefault="00F321A6" w:rsidP="00C14654">
            <w:pPr>
              <w:jc w:val="right"/>
              <w:rPr>
                <w:snapToGrid w:val="0"/>
                <w:sz w:val="22"/>
                <w:szCs w:val="22"/>
              </w:rPr>
            </w:pPr>
          </w:p>
        </w:tc>
        <w:tc>
          <w:tcPr>
            <w:tcW w:w="1208" w:type="dxa"/>
          </w:tcPr>
          <w:p w14:paraId="3392F512" w14:textId="77777777" w:rsidR="00F321A6" w:rsidRPr="00622A4B" w:rsidRDefault="00F321A6" w:rsidP="00C14654">
            <w:pPr>
              <w:jc w:val="right"/>
              <w:rPr>
                <w:snapToGrid w:val="0"/>
                <w:sz w:val="22"/>
                <w:szCs w:val="22"/>
              </w:rPr>
            </w:pPr>
          </w:p>
        </w:tc>
        <w:tc>
          <w:tcPr>
            <w:tcW w:w="1208" w:type="dxa"/>
            <w:tcBorders>
              <w:top w:val="single" w:sz="4" w:space="0" w:color="auto"/>
            </w:tcBorders>
          </w:tcPr>
          <w:p w14:paraId="27D07A59" w14:textId="77777777" w:rsidR="00F321A6" w:rsidRPr="00622A4B" w:rsidRDefault="00F321A6" w:rsidP="00C14654">
            <w:pPr>
              <w:jc w:val="right"/>
              <w:rPr>
                <w:snapToGrid w:val="0"/>
                <w:sz w:val="22"/>
                <w:szCs w:val="22"/>
              </w:rPr>
            </w:pPr>
          </w:p>
        </w:tc>
      </w:tr>
      <w:tr w:rsidR="00F321A6" w:rsidRPr="00622A4B" w14:paraId="13BB144A" w14:textId="77777777" w:rsidTr="00C14654">
        <w:trPr>
          <w:trHeight w:val="276"/>
        </w:trPr>
        <w:tc>
          <w:tcPr>
            <w:tcW w:w="237" w:type="dxa"/>
          </w:tcPr>
          <w:p w14:paraId="07761ACF" w14:textId="77777777" w:rsidR="00F321A6" w:rsidRPr="00622A4B" w:rsidRDefault="00F321A6" w:rsidP="00C14654">
            <w:pPr>
              <w:jc w:val="right"/>
              <w:rPr>
                <w:snapToGrid w:val="0"/>
                <w:sz w:val="22"/>
                <w:szCs w:val="22"/>
              </w:rPr>
            </w:pPr>
            <w:bookmarkStart w:id="3" w:name="_Hlk69717749"/>
          </w:p>
        </w:tc>
        <w:tc>
          <w:tcPr>
            <w:tcW w:w="4383" w:type="dxa"/>
            <w:gridSpan w:val="2"/>
          </w:tcPr>
          <w:p w14:paraId="58EF32FE" w14:textId="77777777" w:rsidR="00F321A6" w:rsidRPr="00622A4B" w:rsidRDefault="00F321A6" w:rsidP="00C14654">
            <w:pPr>
              <w:rPr>
                <w:snapToGrid w:val="0"/>
                <w:sz w:val="22"/>
                <w:szCs w:val="22"/>
              </w:rPr>
            </w:pPr>
            <w:r w:rsidRPr="00622A4B">
              <w:rPr>
                <w:snapToGrid w:val="0"/>
                <w:sz w:val="22"/>
                <w:szCs w:val="22"/>
              </w:rPr>
              <w:t>Cash and cash equivalents</w:t>
            </w:r>
          </w:p>
        </w:tc>
        <w:tc>
          <w:tcPr>
            <w:tcW w:w="478" w:type="dxa"/>
          </w:tcPr>
          <w:p w14:paraId="6B841229" w14:textId="77777777" w:rsidR="00F321A6" w:rsidRPr="00622A4B" w:rsidRDefault="00F321A6" w:rsidP="00C14654">
            <w:pPr>
              <w:jc w:val="right"/>
              <w:rPr>
                <w:snapToGrid w:val="0"/>
                <w:sz w:val="22"/>
                <w:szCs w:val="22"/>
              </w:rPr>
            </w:pPr>
          </w:p>
        </w:tc>
        <w:tc>
          <w:tcPr>
            <w:tcW w:w="1208" w:type="dxa"/>
          </w:tcPr>
          <w:p w14:paraId="44B9B192" w14:textId="77777777" w:rsidR="00F321A6" w:rsidRPr="00622A4B" w:rsidRDefault="00F321A6" w:rsidP="00C14654">
            <w:pPr>
              <w:tabs>
                <w:tab w:val="left" w:pos="150"/>
                <w:tab w:val="decimal" w:pos="960"/>
              </w:tabs>
              <w:rPr>
                <w:snapToGrid w:val="0"/>
                <w:sz w:val="22"/>
                <w:szCs w:val="22"/>
              </w:rPr>
            </w:pPr>
          </w:p>
        </w:tc>
        <w:tc>
          <w:tcPr>
            <w:tcW w:w="1208" w:type="dxa"/>
          </w:tcPr>
          <w:p w14:paraId="22DDFF7D" w14:textId="77777777" w:rsidR="00F321A6" w:rsidRPr="00622A4B" w:rsidRDefault="00F321A6" w:rsidP="00C14654">
            <w:pPr>
              <w:tabs>
                <w:tab w:val="left" w:pos="180"/>
                <w:tab w:val="decimal" w:pos="910"/>
              </w:tabs>
              <w:rPr>
                <w:snapToGrid w:val="0"/>
                <w:sz w:val="22"/>
                <w:szCs w:val="22"/>
              </w:rPr>
            </w:pPr>
          </w:p>
        </w:tc>
        <w:tc>
          <w:tcPr>
            <w:tcW w:w="1208" w:type="dxa"/>
          </w:tcPr>
          <w:p w14:paraId="399F22E5" w14:textId="77777777" w:rsidR="00F321A6" w:rsidRPr="00622A4B" w:rsidRDefault="00F321A6" w:rsidP="00C14654">
            <w:pPr>
              <w:tabs>
                <w:tab w:val="left" w:pos="165"/>
                <w:tab w:val="decimal" w:pos="960"/>
              </w:tabs>
              <w:rPr>
                <w:snapToGrid w:val="0"/>
                <w:sz w:val="22"/>
                <w:szCs w:val="22"/>
              </w:rPr>
            </w:pPr>
            <w:r w:rsidRPr="00622A4B">
              <w:rPr>
                <w:snapToGrid w:val="0"/>
                <w:sz w:val="22"/>
                <w:szCs w:val="22"/>
              </w:rPr>
              <w:t>$</w:t>
            </w:r>
            <w:r w:rsidRPr="00622A4B">
              <w:rPr>
                <w:snapToGrid w:val="0"/>
                <w:sz w:val="22"/>
                <w:szCs w:val="22"/>
              </w:rPr>
              <w:tab/>
            </w:r>
            <w:r w:rsidRPr="00622A4B">
              <w:rPr>
                <w:snapToGrid w:val="0"/>
                <w:sz w:val="22"/>
                <w:szCs w:val="22"/>
              </w:rPr>
              <w:tab/>
            </w:r>
            <w:r>
              <w:rPr>
                <w:snapToGrid w:val="0"/>
                <w:sz w:val="22"/>
                <w:szCs w:val="22"/>
              </w:rPr>
              <w:t>20,843</w:t>
            </w:r>
          </w:p>
        </w:tc>
        <w:tc>
          <w:tcPr>
            <w:tcW w:w="1208" w:type="dxa"/>
          </w:tcPr>
          <w:p w14:paraId="290A85C8" w14:textId="77777777" w:rsidR="00F321A6" w:rsidRPr="00622A4B" w:rsidRDefault="00F321A6" w:rsidP="00C14654">
            <w:pPr>
              <w:tabs>
                <w:tab w:val="left" w:pos="150"/>
                <w:tab w:val="decimal" w:pos="1005"/>
              </w:tabs>
              <w:rPr>
                <w:snapToGrid w:val="0"/>
                <w:sz w:val="22"/>
                <w:szCs w:val="22"/>
              </w:rPr>
            </w:pPr>
            <w:r w:rsidRPr="00622A4B">
              <w:rPr>
                <w:snapToGrid w:val="0"/>
                <w:sz w:val="22"/>
                <w:szCs w:val="22"/>
              </w:rPr>
              <w:t>$</w:t>
            </w:r>
            <w:r w:rsidRPr="00622A4B">
              <w:rPr>
                <w:snapToGrid w:val="0"/>
                <w:sz w:val="22"/>
                <w:szCs w:val="22"/>
              </w:rPr>
              <w:tab/>
            </w:r>
            <w:r w:rsidRPr="00622A4B">
              <w:rPr>
                <w:snapToGrid w:val="0"/>
                <w:sz w:val="22"/>
                <w:szCs w:val="22"/>
              </w:rPr>
              <w:tab/>
            </w:r>
            <w:r>
              <w:rPr>
                <w:snapToGrid w:val="0"/>
                <w:sz w:val="22"/>
                <w:szCs w:val="22"/>
              </w:rPr>
              <w:t>9,884</w:t>
            </w:r>
          </w:p>
        </w:tc>
      </w:tr>
      <w:tr w:rsidR="00F321A6" w:rsidRPr="00622A4B" w14:paraId="1DEC42DB" w14:textId="77777777" w:rsidTr="00C14654">
        <w:trPr>
          <w:trHeight w:val="276"/>
        </w:trPr>
        <w:tc>
          <w:tcPr>
            <w:tcW w:w="237" w:type="dxa"/>
          </w:tcPr>
          <w:p w14:paraId="0B060B11" w14:textId="77777777" w:rsidR="00F321A6" w:rsidRPr="00622A4B" w:rsidRDefault="00F321A6" w:rsidP="00C14654">
            <w:pPr>
              <w:jc w:val="right"/>
              <w:rPr>
                <w:snapToGrid w:val="0"/>
                <w:sz w:val="22"/>
                <w:szCs w:val="22"/>
              </w:rPr>
            </w:pPr>
            <w:bookmarkStart w:id="4" w:name="_Hlk69717696"/>
            <w:bookmarkEnd w:id="3"/>
          </w:p>
        </w:tc>
        <w:tc>
          <w:tcPr>
            <w:tcW w:w="4383" w:type="dxa"/>
            <w:gridSpan w:val="2"/>
          </w:tcPr>
          <w:p w14:paraId="01E336CA" w14:textId="77777777" w:rsidR="00F321A6" w:rsidRPr="00622A4B" w:rsidRDefault="00F321A6" w:rsidP="00C14654">
            <w:pPr>
              <w:rPr>
                <w:snapToGrid w:val="0"/>
                <w:sz w:val="22"/>
                <w:szCs w:val="22"/>
              </w:rPr>
            </w:pPr>
            <w:r w:rsidRPr="00622A4B">
              <w:rPr>
                <w:snapToGrid w:val="0"/>
                <w:sz w:val="22"/>
                <w:szCs w:val="22"/>
              </w:rPr>
              <w:t>Other current assets</w:t>
            </w:r>
          </w:p>
        </w:tc>
        <w:tc>
          <w:tcPr>
            <w:tcW w:w="478" w:type="dxa"/>
          </w:tcPr>
          <w:p w14:paraId="04B98BEC" w14:textId="77777777" w:rsidR="00F321A6" w:rsidRPr="00622A4B" w:rsidRDefault="00F321A6" w:rsidP="00C14654">
            <w:pPr>
              <w:jc w:val="right"/>
              <w:rPr>
                <w:snapToGrid w:val="0"/>
                <w:sz w:val="22"/>
                <w:szCs w:val="22"/>
              </w:rPr>
            </w:pPr>
          </w:p>
        </w:tc>
        <w:tc>
          <w:tcPr>
            <w:tcW w:w="1208" w:type="dxa"/>
          </w:tcPr>
          <w:p w14:paraId="5D399A7A" w14:textId="77777777" w:rsidR="00F321A6" w:rsidRPr="00622A4B" w:rsidRDefault="00F321A6" w:rsidP="00C14654">
            <w:pPr>
              <w:rPr>
                <w:snapToGrid w:val="0"/>
                <w:sz w:val="22"/>
                <w:szCs w:val="22"/>
              </w:rPr>
            </w:pPr>
          </w:p>
        </w:tc>
        <w:tc>
          <w:tcPr>
            <w:tcW w:w="1208" w:type="dxa"/>
          </w:tcPr>
          <w:p w14:paraId="05E81E92" w14:textId="77777777" w:rsidR="00F321A6" w:rsidRPr="00622A4B" w:rsidRDefault="00F321A6" w:rsidP="00C14654">
            <w:pPr>
              <w:rPr>
                <w:snapToGrid w:val="0"/>
                <w:sz w:val="22"/>
                <w:szCs w:val="22"/>
              </w:rPr>
            </w:pPr>
          </w:p>
        </w:tc>
        <w:tc>
          <w:tcPr>
            <w:tcW w:w="1208" w:type="dxa"/>
            <w:tcBorders>
              <w:bottom w:val="single" w:sz="4" w:space="0" w:color="auto"/>
            </w:tcBorders>
          </w:tcPr>
          <w:p w14:paraId="34E96C94" w14:textId="77777777" w:rsidR="00F321A6" w:rsidRPr="00622A4B" w:rsidRDefault="00F321A6" w:rsidP="00C14654">
            <w:pPr>
              <w:tabs>
                <w:tab w:val="decimal" w:pos="960"/>
              </w:tabs>
              <w:rPr>
                <w:snapToGrid w:val="0"/>
                <w:sz w:val="22"/>
                <w:szCs w:val="22"/>
              </w:rPr>
            </w:pPr>
            <w:r>
              <w:rPr>
                <w:snapToGrid w:val="0"/>
                <w:sz w:val="22"/>
                <w:szCs w:val="22"/>
              </w:rPr>
              <w:t>118</w:t>
            </w:r>
          </w:p>
        </w:tc>
        <w:tc>
          <w:tcPr>
            <w:tcW w:w="1208" w:type="dxa"/>
            <w:tcBorders>
              <w:bottom w:val="single" w:sz="4" w:space="0" w:color="auto"/>
            </w:tcBorders>
          </w:tcPr>
          <w:p w14:paraId="79F743AD" w14:textId="77777777" w:rsidR="00F321A6" w:rsidRPr="00622A4B" w:rsidRDefault="00F321A6" w:rsidP="00C14654">
            <w:pPr>
              <w:tabs>
                <w:tab w:val="decimal" w:pos="1005"/>
              </w:tabs>
              <w:rPr>
                <w:snapToGrid w:val="0"/>
                <w:sz w:val="22"/>
                <w:szCs w:val="22"/>
              </w:rPr>
            </w:pPr>
            <w:r>
              <w:rPr>
                <w:snapToGrid w:val="0"/>
                <w:sz w:val="22"/>
                <w:szCs w:val="22"/>
              </w:rPr>
              <w:t>351</w:t>
            </w:r>
          </w:p>
        </w:tc>
      </w:tr>
      <w:bookmarkEnd w:id="4"/>
      <w:tr w:rsidR="00F321A6" w:rsidRPr="00622A4B" w14:paraId="081942A7" w14:textId="77777777" w:rsidTr="00C14654">
        <w:trPr>
          <w:trHeight w:val="276"/>
        </w:trPr>
        <w:tc>
          <w:tcPr>
            <w:tcW w:w="237" w:type="dxa"/>
          </w:tcPr>
          <w:p w14:paraId="0BCD7A8B" w14:textId="77777777" w:rsidR="00F321A6" w:rsidRPr="00622A4B" w:rsidRDefault="00F321A6" w:rsidP="00C14654">
            <w:pPr>
              <w:jc w:val="right"/>
              <w:rPr>
                <w:snapToGrid w:val="0"/>
                <w:sz w:val="22"/>
                <w:szCs w:val="22"/>
              </w:rPr>
            </w:pPr>
          </w:p>
        </w:tc>
        <w:tc>
          <w:tcPr>
            <w:tcW w:w="4383" w:type="dxa"/>
            <w:gridSpan w:val="2"/>
          </w:tcPr>
          <w:p w14:paraId="64E2D5B3" w14:textId="77777777" w:rsidR="00F321A6" w:rsidRPr="00622A4B" w:rsidRDefault="00F321A6" w:rsidP="00C14654">
            <w:pPr>
              <w:rPr>
                <w:snapToGrid w:val="0"/>
                <w:sz w:val="22"/>
                <w:szCs w:val="22"/>
              </w:rPr>
            </w:pPr>
            <w:r w:rsidRPr="00622A4B">
              <w:rPr>
                <w:snapToGrid w:val="0"/>
                <w:sz w:val="22"/>
                <w:szCs w:val="22"/>
              </w:rPr>
              <w:t>Total current assets</w:t>
            </w:r>
          </w:p>
        </w:tc>
        <w:tc>
          <w:tcPr>
            <w:tcW w:w="478" w:type="dxa"/>
          </w:tcPr>
          <w:p w14:paraId="6D2D1E7F" w14:textId="77777777" w:rsidR="00F321A6" w:rsidRPr="00622A4B" w:rsidRDefault="00F321A6" w:rsidP="00C14654">
            <w:pPr>
              <w:jc w:val="right"/>
              <w:rPr>
                <w:snapToGrid w:val="0"/>
                <w:sz w:val="22"/>
                <w:szCs w:val="22"/>
              </w:rPr>
            </w:pPr>
          </w:p>
        </w:tc>
        <w:tc>
          <w:tcPr>
            <w:tcW w:w="1208" w:type="dxa"/>
          </w:tcPr>
          <w:p w14:paraId="76F7F29B" w14:textId="77777777" w:rsidR="00F321A6" w:rsidRPr="00622A4B" w:rsidRDefault="00F321A6" w:rsidP="00C14654">
            <w:pPr>
              <w:jc w:val="right"/>
              <w:rPr>
                <w:snapToGrid w:val="0"/>
                <w:sz w:val="22"/>
                <w:szCs w:val="22"/>
              </w:rPr>
            </w:pPr>
          </w:p>
        </w:tc>
        <w:tc>
          <w:tcPr>
            <w:tcW w:w="1208" w:type="dxa"/>
          </w:tcPr>
          <w:p w14:paraId="212329E8" w14:textId="77777777" w:rsidR="00F321A6" w:rsidRPr="00622A4B" w:rsidRDefault="00F321A6" w:rsidP="00C14654">
            <w:pPr>
              <w:jc w:val="right"/>
              <w:rPr>
                <w:snapToGrid w:val="0"/>
                <w:sz w:val="22"/>
                <w:szCs w:val="22"/>
              </w:rPr>
            </w:pPr>
          </w:p>
        </w:tc>
        <w:tc>
          <w:tcPr>
            <w:tcW w:w="1208" w:type="dxa"/>
            <w:tcBorders>
              <w:top w:val="single" w:sz="4" w:space="0" w:color="auto"/>
            </w:tcBorders>
          </w:tcPr>
          <w:p w14:paraId="5D0B7E06" w14:textId="77777777" w:rsidR="00F321A6" w:rsidRPr="00622A4B" w:rsidRDefault="00F321A6" w:rsidP="00C14654">
            <w:pPr>
              <w:tabs>
                <w:tab w:val="left" w:pos="150"/>
                <w:tab w:val="decimal" w:pos="960"/>
              </w:tabs>
              <w:rPr>
                <w:snapToGrid w:val="0"/>
                <w:sz w:val="22"/>
                <w:szCs w:val="22"/>
              </w:rPr>
            </w:pPr>
            <w:r w:rsidRPr="00622A4B">
              <w:rPr>
                <w:snapToGrid w:val="0"/>
                <w:sz w:val="22"/>
                <w:szCs w:val="22"/>
              </w:rPr>
              <w:tab/>
            </w:r>
            <w:r w:rsidRPr="00622A4B">
              <w:rPr>
                <w:snapToGrid w:val="0"/>
                <w:sz w:val="22"/>
                <w:szCs w:val="22"/>
              </w:rPr>
              <w:tab/>
            </w:r>
            <w:r>
              <w:rPr>
                <w:snapToGrid w:val="0"/>
                <w:sz w:val="22"/>
                <w:szCs w:val="22"/>
              </w:rPr>
              <w:t>20,961</w:t>
            </w:r>
          </w:p>
        </w:tc>
        <w:tc>
          <w:tcPr>
            <w:tcW w:w="1208" w:type="dxa"/>
            <w:tcBorders>
              <w:top w:val="single" w:sz="4" w:space="0" w:color="auto"/>
            </w:tcBorders>
          </w:tcPr>
          <w:p w14:paraId="1CEE96BB" w14:textId="77777777" w:rsidR="00F321A6" w:rsidRPr="00622A4B" w:rsidRDefault="00F321A6" w:rsidP="00C14654">
            <w:pPr>
              <w:tabs>
                <w:tab w:val="left" w:pos="195"/>
                <w:tab w:val="decimal" w:pos="1005"/>
              </w:tabs>
              <w:rPr>
                <w:snapToGrid w:val="0"/>
                <w:sz w:val="22"/>
                <w:szCs w:val="22"/>
              </w:rPr>
            </w:pPr>
            <w:r w:rsidRPr="00622A4B">
              <w:rPr>
                <w:snapToGrid w:val="0"/>
                <w:sz w:val="22"/>
                <w:szCs w:val="22"/>
              </w:rPr>
              <w:tab/>
            </w:r>
            <w:r w:rsidRPr="00622A4B">
              <w:rPr>
                <w:snapToGrid w:val="0"/>
                <w:sz w:val="22"/>
                <w:szCs w:val="22"/>
              </w:rPr>
              <w:tab/>
            </w:r>
            <w:r>
              <w:rPr>
                <w:snapToGrid w:val="0"/>
                <w:sz w:val="22"/>
                <w:szCs w:val="22"/>
              </w:rPr>
              <w:t>10,235</w:t>
            </w:r>
          </w:p>
        </w:tc>
      </w:tr>
      <w:tr w:rsidR="00F321A6" w:rsidRPr="00622A4B" w14:paraId="0D96DB23" w14:textId="77777777" w:rsidTr="00C14654">
        <w:trPr>
          <w:trHeight w:val="276"/>
        </w:trPr>
        <w:tc>
          <w:tcPr>
            <w:tcW w:w="237" w:type="dxa"/>
          </w:tcPr>
          <w:p w14:paraId="4C1EB56B" w14:textId="77777777" w:rsidR="00F321A6" w:rsidRPr="00622A4B" w:rsidRDefault="00F321A6" w:rsidP="00C14654">
            <w:pPr>
              <w:jc w:val="right"/>
              <w:rPr>
                <w:snapToGrid w:val="0"/>
                <w:sz w:val="22"/>
                <w:szCs w:val="22"/>
              </w:rPr>
            </w:pPr>
          </w:p>
        </w:tc>
        <w:tc>
          <w:tcPr>
            <w:tcW w:w="4383" w:type="dxa"/>
            <w:gridSpan w:val="2"/>
          </w:tcPr>
          <w:p w14:paraId="51229EEA" w14:textId="77777777" w:rsidR="00F321A6" w:rsidRPr="00622A4B" w:rsidRDefault="00F321A6" w:rsidP="00C14654">
            <w:pPr>
              <w:rPr>
                <w:snapToGrid w:val="0"/>
                <w:sz w:val="22"/>
                <w:szCs w:val="22"/>
              </w:rPr>
            </w:pPr>
            <w:r>
              <w:rPr>
                <w:snapToGrid w:val="0"/>
                <w:sz w:val="22"/>
                <w:szCs w:val="22"/>
              </w:rPr>
              <w:t>Property and other assets, net</w:t>
            </w:r>
          </w:p>
        </w:tc>
        <w:tc>
          <w:tcPr>
            <w:tcW w:w="478" w:type="dxa"/>
          </w:tcPr>
          <w:p w14:paraId="38375711" w14:textId="77777777" w:rsidR="00F321A6" w:rsidRPr="00622A4B" w:rsidRDefault="00F321A6" w:rsidP="00C14654">
            <w:pPr>
              <w:jc w:val="right"/>
              <w:rPr>
                <w:snapToGrid w:val="0"/>
                <w:sz w:val="22"/>
                <w:szCs w:val="22"/>
              </w:rPr>
            </w:pPr>
          </w:p>
        </w:tc>
        <w:tc>
          <w:tcPr>
            <w:tcW w:w="1208" w:type="dxa"/>
          </w:tcPr>
          <w:p w14:paraId="3E13FBC5" w14:textId="77777777" w:rsidR="00F321A6" w:rsidRPr="00622A4B" w:rsidRDefault="00F321A6" w:rsidP="00C14654">
            <w:pPr>
              <w:rPr>
                <w:snapToGrid w:val="0"/>
                <w:sz w:val="22"/>
                <w:szCs w:val="22"/>
              </w:rPr>
            </w:pPr>
          </w:p>
        </w:tc>
        <w:tc>
          <w:tcPr>
            <w:tcW w:w="1208" w:type="dxa"/>
          </w:tcPr>
          <w:p w14:paraId="1FAE912E" w14:textId="77777777" w:rsidR="00F321A6" w:rsidRPr="00622A4B" w:rsidRDefault="00F321A6" w:rsidP="00C14654">
            <w:pPr>
              <w:rPr>
                <w:snapToGrid w:val="0"/>
                <w:sz w:val="22"/>
                <w:szCs w:val="22"/>
              </w:rPr>
            </w:pPr>
          </w:p>
        </w:tc>
        <w:tc>
          <w:tcPr>
            <w:tcW w:w="1208" w:type="dxa"/>
            <w:tcBorders>
              <w:bottom w:val="single" w:sz="4" w:space="0" w:color="auto"/>
            </w:tcBorders>
          </w:tcPr>
          <w:p w14:paraId="070458AC" w14:textId="77777777" w:rsidR="00F321A6" w:rsidRPr="00622A4B" w:rsidRDefault="00F321A6" w:rsidP="00C14654">
            <w:pPr>
              <w:tabs>
                <w:tab w:val="decimal" w:pos="960"/>
              </w:tabs>
              <w:rPr>
                <w:snapToGrid w:val="0"/>
                <w:sz w:val="22"/>
                <w:szCs w:val="22"/>
              </w:rPr>
            </w:pPr>
            <w:r>
              <w:rPr>
                <w:snapToGrid w:val="0"/>
                <w:sz w:val="22"/>
                <w:szCs w:val="22"/>
              </w:rPr>
              <w:t>154</w:t>
            </w:r>
          </w:p>
        </w:tc>
        <w:tc>
          <w:tcPr>
            <w:tcW w:w="1208" w:type="dxa"/>
            <w:tcBorders>
              <w:bottom w:val="single" w:sz="4" w:space="0" w:color="auto"/>
            </w:tcBorders>
          </w:tcPr>
          <w:p w14:paraId="4CCA727C" w14:textId="77777777" w:rsidR="00F321A6" w:rsidRPr="00622A4B" w:rsidRDefault="00F321A6" w:rsidP="00C14654">
            <w:pPr>
              <w:tabs>
                <w:tab w:val="decimal" w:pos="1005"/>
              </w:tabs>
              <w:rPr>
                <w:snapToGrid w:val="0"/>
                <w:sz w:val="22"/>
                <w:szCs w:val="22"/>
              </w:rPr>
            </w:pPr>
            <w:r>
              <w:rPr>
                <w:snapToGrid w:val="0"/>
                <w:sz w:val="22"/>
                <w:szCs w:val="22"/>
              </w:rPr>
              <w:t>159</w:t>
            </w:r>
          </w:p>
        </w:tc>
      </w:tr>
      <w:tr w:rsidR="00F321A6" w:rsidRPr="00622A4B" w14:paraId="481CE407" w14:textId="77777777" w:rsidTr="00C14654">
        <w:trPr>
          <w:trHeight w:val="276"/>
        </w:trPr>
        <w:tc>
          <w:tcPr>
            <w:tcW w:w="237" w:type="dxa"/>
          </w:tcPr>
          <w:p w14:paraId="6F618A41" w14:textId="77777777" w:rsidR="00F321A6" w:rsidRPr="00622A4B" w:rsidRDefault="00F321A6" w:rsidP="00C14654">
            <w:pPr>
              <w:jc w:val="right"/>
              <w:rPr>
                <w:snapToGrid w:val="0"/>
                <w:sz w:val="22"/>
                <w:szCs w:val="22"/>
              </w:rPr>
            </w:pPr>
          </w:p>
        </w:tc>
        <w:tc>
          <w:tcPr>
            <w:tcW w:w="4383" w:type="dxa"/>
            <w:gridSpan w:val="2"/>
          </w:tcPr>
          <w:p w14:paraId="0C01D6D4" w14:textId="77777777" w:rsidR="00F321A6" w:rsidRPr="00622A4B" w:rsidRDefault="00F321A6" w:rsidP="00C14654">
            <w:pPr>
              <w:rPr>
                <w:snapToGrid w:val="0"/>
                <w:sz w:val="22"/>
                <w:szCs w:val="22"/>
              </w:rPr>
            </w:pPr>
            <w:r>
              <w:rPr>
                <w:snapToGrid w:val="0"/>
                <w:sz w:val="22"/>
                <w:szCs w:val="22"/>
              </w:rPr>
              <w:t>Total assets</w:t>
            </w:r>
          </w:p>
        </w:tc>
        <w:tc>
          <w:tcPr>
            <w:tcW w:w="478" w:type="dxa"/>
          </w:tcPr>
          <w:p w14:paraId="3D9B3631" w14:textId="77777777" w:rsidR="00F321A6" w:rsidRPr="00622A4B" w:rsidRDefault="00F321A6" w:rsidP="00C14654">
            <w:pPr>
              <w:jc w:val="right"/>
              <w:rPr>
                <w:snapToGrid w:val="0"/>
                <w:sz w:val="22"/>
                <w:szCs w:val="22"/>
              </w:rPr>
            </w:pPr>
          </w:p>
        </w:tc>
        <w:tc>
          <w:tcPr>
            <w:tcW w:w="1208" w:type="dxa"/>
          </w:tcPr>
          <w:p w14:paraId="067AD1F7" w14:textId="77777777" w:rsidR="00F321A6" w:rsidRPr="00622A4B" w:rsidRDefault="00F321A6" w:rsidP="00C14654">
            <w:pPr>
              <w:tabs>
                <w:tab w:val="left" w:pos="150"/>
                <w:tab w:val="decimal" w:pos="960"/>
              </w:tabs>
              <w:rPr>
                <w:snapToGrid w:val="0"/>
                <w:sz w:val="22"/>
                <w:szCs w:val="22"/>
              </w:rPr>
            </w:pPr>
          </w:p>
        </w:tc>
        <w:tc>
          <w:tcPr>
            <w:tcW w:w="1208" w:type="dxa"/>
          </w:tcPr>
          <w:p w14:paraId="30D5B43E" w14:textId="77777777" w:rsidR="00F321A6" w:rsidRPr="00622A4B" w:rsidRDefault="00F321A6" w:rsidP="00C14654">
            <w:pPr>
              <w:tabs>
                <w:tab w:val="left" w:pos="180"/>
                <w:tab w:val="decimal" w:pos="910"/>
              </w:tabs>
              <w:rPr>
                <w:snapToGrid w:val="0"/>
                <w:sz w:val="22"/>
                <w:szCs w:val="22"/>
              </w:rPr>
            </w:pPr>
          </w:p>
        </w:tc>
        <w:tc>
          <w:tcPr>
            <w:tcW w:w="1208" w:type="dxa"/>
          </w:tcPr>
          <w:p w14:paraId="11707B41" w14:textId="77777777" w:rsidR="00F321A6" w:rsidRPr="00622A4B" w:rsidRDefault="00F321A6" w:rsidP="00C14654">
            <w:pPr>
              <w:tabs>
                <w:tab w:val="left" w:pos="165"/>
                <w:tab w:val="decimal" w:pos="960"/>
              </w:tabs>
              <w:rPr>
                <w:snapToGrid w:val="0"/>
                <w:sz w:val="22"/>
                <w:szCs w:val="22"/>
              </w:rPr>
            </w:pPr>
            <w:r w:rsidRPr="00622A4B">
              <w:rPr>
                <w:snapToGrid w:val="0"/>
                <w:sz w:val="22"/>
                <w:szCs w:val="22"/>
              </w:rPr>
              <w:t>$</w:t>
            </w:r>
            <w:r w:rsidRPr="00622A4B">
              <w:rPr>
                <w:snapToGrid w:val="0"/>
                <w:sz w:val="22"/>
                <w:szCs w:val="22"/>
              </w:rPr>
              <w:tab/>
            </w:r>
            <w:r w:rsidRPr="00622A4B">
              <w:rPr>
                <w:snapToGrid w:val="0"/>
                <w:sz w:val="22"/>
                <w:szCs w:val="22"/>
              </w:rPr>
              <w:tab/>
            </w:r>
            <w:r>
              <w:rPr>
                <w:snapToGrid w:val="0"/>
                <w:sz w:val="22"/>
                <w:szCs w:val="22"/>
              </w:rPr>
              <w:t>21,115</w:t>
            </w:r>
          </w:p>
        </w:tc>
        <w:tc>
          <w:tcPr>
            <w:tcW w:w="1208" w:type="dxa"/>
          </w:tcPr>
          <w:p w14:paraId="23352017" w14:textId="77777777" w:rsidR="00F321A6" w:rsidRPr="00622A4B" w:rsidRDefault="00F321A6" w:rsidP="00C14654">
            <w:pPr>
              <w:tabs>
                <w:tab w:val="left" w:pos="150"/>
                <w:tab w:val="decimal" w:pos="1005"/>
              </w:tabs>
              <w:rPr>
                <w:snapToGrid w:val="0"/>
                <w:sz w:val="22"/>
                <w:szCs w:val="22"/>
              </w:rPr>
            </w:pPr>
            <w:r w:rsidRPr="00622A4B">
              <w:rPr>
                <w:snapToGrid w:val="0"/>
                <w:sz w:val="22"/>
                <w:szCs w:val="22"/>
              </w:rPr>
              <w:t>$</w:t>
            </w:r>
            <w:r w:rsidRPr="00622A4B">
              <w:rPr>
                <w:snapToGrid w:val="0"/>
                <w:sz w:val="22"/>
                <w:szCs w:val="22"/>
              </w:rPr>
              <w:tab/>
            </w:r>
            <w:r w:rsidRPr="00622A4B">
              <w:rPr>
                <w:snapToGrid w:val="0"/>
                <w:sz w:val="22"/>
                <w:szCs w:val="22"/>
              </w:rPr>
              <w:tab/>
            </w:r>
            <w:r>
              <w:rPr>
                <w:snapToGrid w:val="0"/>
                <w:sz w:val="22"/>
                <w:szCs w:val="22"/>
              </w:rPr>
              <w:t>10,394</w:t>
            </w:r>
          </w:p>
        </w:tc>
      </w:tr>
      <w:tr w:rsidR="00F321A6" w:rsidRPr="00622A4B" w14:paraId="46CCF802" w14:textId="77777777" w:rsidTr="00C14654">
        <w:trPr>
          <w:trHeight w:val="276"/>
        </w:trPr>
        <w:tc>
          <w:tcPr>
            <w:tcW w:w="237" w:type="dxa"/>
          </w:tcPr>
          <w:p w14:paraId="1764B9EF" w14:textId="77777777" w:rsidR="00F321A6" w:rsidRPr="00622A4B" w:rsidRDefault="00F321A6" w:rsidP="00C14654">
            <w:pPr>
              <w:jc w:val="right"/>
              <w:rPr>
                <w:snapToGrid w:val="0"/>
                <w:sz w:val="22"/>
                <w:szCs w:val="22"/>
              </w:rPr>
            </w:pPr>
          </w:p>
        </w:tc>
        <w:tc>
          <w:tcPr>
            <w:tcW w:w="1462" w:type="dxa"/>
          </w:tcPr>
          <w:p w14:paraId="0E3DD40D" w14:textId="77777777" w:rsidR="00F321A6" w:rsidRPr="00622A4B" w:rsidRDefault="00F321A6" w:rsidP="00C14654">
            <w:pPr>
              <w:jc w:val="right"/>
              <w:rPr>
                <w:snapToGrid w:val="0"/>
                <w:sz w:val="22"/>
                <w:szCs w:val="22"/>
              </w:rPr>
            </w:pPr>
          </w:p>
        </w:tc>
        <w:tc>
          <w:tcPr>
            <w:tcW w:w="2921" w:type="dxa"/>
          </w:tcPr>
          <w:p w14:paraId="74FCC279" w14:textId="77777777" w:rsidR="00F321A6" w:rsidRPr="00622A4B" w:rsidRDefault="00F321A6" w:rsidP="00C14654">
            <w:pPr>
              <w:jc w:val="right"/>
              <w:rPr>
                <w:snapToGrid w:val="0"/>
                <w:sz w:val="22"/>
                <w:szCs w:val="22"/>
              </w:rPr>
            </w:pPr>
          </w:p>
        </w:tc>
        <w:tc>
          <w:tcPr>
            <w:tcW w:w="478" w:type="dxa"/>
          </w:tcPr>
          <w:p w14:paraId="1FBD8E4D" w14:textId="77777777" w:rsidR="00F321A6" w:rsidRPr="00622A4B" w:rsidRDefault="00F321A6" w:rsidP="00C14654">
            <w:pPr>
              <w:jc w:val="right"/>
              <w:rPr>
                <w:snapToGrid w:val="0"/>
                <w:sz w:val="22"/>
                <w:szCs w:val="22"/>
              </w:rPr>
            </w:pPr>
          </w:p>
        </w:tc>
        <w:tc>
          <w:tcPr>
            <w:tcW w:w="1208" w:type="dxa"/>
          </w:tcPr>
          <w:p w14:paraId="4608DAA4" w14:textId="77777777" w:rsidR="00F321A6" w:rsidRPr="00622A4B" w:rsidRDefault="00F321A6" w:rsidP="00C14654">
            <w:pPr>
              <w:jc w:val="right"/>
              <w:rPr>
                <w:snapToGrid w:val="0"/>
                <w:sz w:val="22"/>
                <w:szCs w:val="22"/>
              </w:rPr>
            </w:pPr>
          </w:p>
        </w:tc>
        <w:tc>
          <w:tcPr>
            <w:tcW w:w="1208" w:type="dxa"/>
          </w:tcPr>
          <w:p w14:paraId="5CB8A808" w14:textId="77777777" w:rsidR="00F321A6" w:rsidRPr="00622A4B" w:rsidRDefault="00F321A6" w:rsidP="00C14654">
            <w:pPr>
              <w:jc w:val="right"/>
              <w:rPr>
                <w:snapToGrid w:val="0"/>
                <w:sz w:val="22"/>
                <w:szCs w:val="22"/>
              </w:rPr>
            </w:pPr>
          </w:p>
        </w:tc>
        <w:tc>
          <w:tcPr>
            <w:tcW w:w="1208" w:type="dxa"/>
            <w:tcBorders>
              <w:top w:val="double" w:sz="4" w:space="0" w:color="auto"/>
            </w:tcBorders>
          </w:tcPr>
          <w:p w14:paraId="33132EAC" w14:textId="77777777" w:rsidR="00F321A6" w:rsidRPr="00622A4B" w:rsidRDefault="00F321A6" w:rsidP="00C14654">
            <w:pPr>
              <w:jc w:val="right"/>
              <w:rPr>
                <w:snapToGrid w:val="0"/>
                <w:sz w:val="22"/>
                <w:szCs w:val="22"/>
              </w:rPr>
            </w:pPr>
          </w:p>
        </w:tc>
        <w:tc>
          <w:tcPr>
            <w:tcW w:w="1208" w:type="dxa"/>
            <w:tcBorders>
              <w:top w:val="double" w:sz="4" w:space="0" w:color="auto"/>
            </w:tcBorders>
          </w:tcPr>
          <w:p w14:paraId="01F24851" w14:textId="77777777" w:rsidR="00F321A6" w:rsidRPr="00622A4B" w:rsidRDefault="00F321A6" w:rsidP="00C14654">
            <w:pPr>
              <w:jc w:val="right"/>
              <w:rPr>
                <w:snapToGrid w:val="0"/>
                <w:sz w:val="22"/>
                <w:szCs w:val="22"/>
              </w:rPr>
            </w:pPr>
          </w:p>
        </w:tc>
      </w:tr>
      <w:tr w:rsidR="00F321A6" w:rsidRPr="00622A4B" w14:paraId="36EA76B5" w14:textId="77777777" w:rsidTr="00C14654">
        <w:trPr>
          <w:trHeight w:val="276"/>
        </w:trPr>
        <w:tc>
          <w:tcPr>
            <w:tcW w:w="4620" w:type="dxa"/>
            <w:gridSpan w:val="3"/>
          </w:tcPr>
          <w:p w14:paraId="4053417E" w14:textId="77777777" w:rsidR="00F321A6" w:rsidRPr="00622A4B" w:rsidRDefault="00F321A6" w:rsidP="00C14654">
            <w:pPr>
              <w:rPr>
                <w:snapToGrid w:val="0"/>
                <w:sz w:val="22"/>
                <w:szCs w:val="22"/>
              </w:rPr>
            </w:pPr>
            <w:r w:rsidRPr="00622A4B">
              <w:rPr>
                <w:snapToGrid w:val="0"/>
                <w:sz w:val="22"/>
                <w:szCs w:val="22"/>
              </w:rPr>
              <w:t>Liabilities and stockholders’ equity</w:t>
            </w:r>
          </w:p>
        </w:tc>
        <w:tc>
          <w:tcPr>
            <w:tcW w:w="478" w:type="dxa"/>
          </w:tcPr>
          <w:p w14:paraId="5504444E" w14:textId="77777777" w:rsidR="00F321A6" w:rsidRPr="00622A4B" w:rsidRDefault="00F321A6" w:rsidP="00C14654">
            <w:pPr>
              <w:jc w:val="right"/>
              <w:rPr>
                <w:snapToGrid w:val="0"/>
                <w:sz w:val="22"/>
                <w:szCs w:val="22"/>
              </w:rPr>
            </w:pPr>
          </w:p>
        </w:tc>
        <w:tc>
          <w:tcPr>
            <w:tcW w:w="1208" w:type="dxa"/>
          </w:tcPr>
          <w:p w14:paraId="1FBD53C2" w14:textId="77777777" w:rsidR="00F321A6" w:rsidRPr="00622A4B" w:rsidRDefault="00F321A6" w:rsidP="00C14654">
            <w:pPr>
              <w:jc w:val="right"/>
              <w:rPr>
                <w:snapToGrid w:val="0"/>
                <w:sz w:val="22"/>
                <w:szCs w:val="22"/>
              </w:rPr>
            </w:pPr>
          </w:p>
        </w:tc>
        <w:tc>
          <w:tcPr>
            <w:tcW w:w="1208" w:type="dxa"/>
          </w:tcPr>
          <w:p w14:paraId="3D42F0C6" w14:textId="77777777" w:rsidR="00F321A6" w:rsidRPr="00622A4B" w:rsidRDefault="00F321A6" w:rsidP="00C14654">
            <w:pPr>
              <w:jc w:val="right"/>
              <w:rPr>
                <w:snapToGrid w:val="0"/>
                <w:sz w:val="22"/>
                <w:szCs w:val="22"/>
              </w:rPr>
            </w:pPr>
          </w:p>
        </w:tc>
        <w:tc>
          <w:tcPr>
            <w:tcW w:w="1208" w:type="dxa"/>
          </w:tcPr>
          <w:p w14:paraId="4C1BB7B7" w14:textId="77777777" w:rsidR="00F321A6" w:rsidRPr="00622A4B" w:rsidRDefault="00F321A6" w:rsidP="00C14654">
            <w:pPr>
              <w:jc w:val="right"/>
              <w:rPr>
                <w:snapToGrid w:val="0"/>
                <w:sz w:val="22"/>
                <w:szCs w:val="22"/>
              </w:rPr>
            </w:pPr>
          </w:p>
        </w:tc>
        <w:tc>
          <w:tcPr>
            <w:tcW w:w="1208" w:type="dxa"/>
          </w:tcPr>
          <w:p w14:paraId="5E63D4E0" w14:textId="77777777" w:rsidR="00F321A6" w:rsidRPr="00622A4B" w:rsidRDefault="00F321A6" w:rsidP="00C14654">
            <w:pPr>
              <w:jc w:val="right"/>
              <w:rPr>
                <w:snapToGrid w:val="0"/>
                <w:sz w:val="22"/>
                <w:szCs w:val="22"/>
              </w:rPr>
            </w:pPr>
          </w:p>
        </w:tc>
      </w:tr>
      <w:tr w:rsidR="00F321A6" w:rsidRPr="00622A4B" w14:paraId="1CB9E1CD" w14:textId="77777777" w:rsidTr="00C14654">
        <w:trPr>
          <w:trHeight w:val="276"/>
        </w:trPr>
        <w:tc>
          <w:tcPr>
            <w:tcW w:w="237" w:type="dxa"/>
          </w:tcPr>
          <w:p w14:paraId="5BD8D5B8" w14:textId="77777777" w:rsidR="00F321A6" w:rsidRPr="00622A4B" w:rsidRDefault="00F321A6" w:rsidP="00C14654">
            <w:pPr>
              <w:jc w:val="right"/>
              <w:rPr>
                <w:snapToGrid w:val="0"/>
                <w:sz w:val="22"/>
                <w:szCs w:val="22"/>
              </w:rPr>
            </w:pPr>
          </w:p>
        </w:tc>
        <w:tc>
          <w:tcPr>
            <w:tcW w:w="4383" w:type="dxa"/>
            <w:gridSpan w:val="2"/>
          </w:tcPr>
          <w:p w14:paraId="288BD720" w14:textId="77777777" w:rsidR="00F321A6" w:rsidRPr="00622A4B" w:rsidRDefault="00F321A6" w:rsidP="00C14654">
            <w:pPr>
              <w:rPr>
                <w:snapToGrid w:val="0"/>
                <w:sz w:val="22"/>
                <w:szCs w:val="22"/>
              </w:rPr>
            </w:pPr>
            <w:r>
              <w:rPr>
                <w:snapToGrid w:val="0"/>
                <w:sz w:val="22"/>
                <w:szCs w:val="22"/>
              </w:rPr>
              <w:t>Total</w:t>
            </w:r>
            <w:r w:rsidRPr="00622A4B">
              <w:rPr>
                <w:snapToGrid w:val="0"/>
                <w:sz w:val="22"/>
                <w:szCs w:val="22"/>
              </w:rPr>
              <w:t xml:space="preserve"> liabilities</w:t>
            </w:r>
          </w:p>
        </w:tc>
        <w:tc>
          <w:tcPr>
            <w:tcW w:w="478" w:type="dxa"/>
          </w:tcPr>
          <w:p w14:paraId="17C8B3F4" w14:textId="77777777" w:rsidR="00F321A6" w:rsidRPr="00622A4B" w:rsidRDefault="00F321A6" w:rsidP="00C14654">
            <w:pPr>
              <w:jc w:val="right"/>
              <w:rPr>
                <w:snapToGrid w:val="0"/>
                <w:sz w:val="22"/>
                <w:szCs w:val="22"/>
              </w:rPr>
            </w:pPr>
          </w:p>
        </w:tc>
        <w:tc>
          <w:tcPr>
            <w:tcW w:w="1208" w:type="dxa"/>
          </w:tcPr>
          <w:p w14:paraId="09AC5C81" w14:textId="77777777" w:rsidR="00F321A6" w:rsidRPr="00622A4B" w:rsidRDefault="00F321A6" w:rsidP="00C14654">
            <w:pPr>
              <w:jc w:val="right"/>
              <w:rPr>
                <w:snapToGrid w:val="0"/>
                <w:sz w:val="22"/>
                <w:szCs w:val="22"/>
              </w:rPr>
            </w:pPr>
          </w:p>
        </w:tc>
        <w:tc>
          <w:tcPr>
            <w:tcW w:w="1208" w:type="dxa"/>
          </w:tcPr>
          <w:p w14:paraId="34657191" w14:textId="77777777" w:rsidR="00F321A6" w:rsidRPr="00622A4B" w:rsidRDefault="00F321A6" w:rsidP="00C14654">
            <w:pPr>
              <w:jc w:val="right"/>
              <w:rPr>
                <w:snapToGrid w:val="0"/>
                <w:sz w:val="22"/>
                <w:szCs w:val="22"/>
              </w:rPr>
            </w:pPr>
          </w:p>
        </w:tc>
        <w:tc>
          <w:tcPr>
            <w:tcW w:w="1208" w:type="dxa"/>
          </w:tcPr>
          <w:p w14:paraId="32C2A410" w14:textId="77777777" w:rsidR="00F321A6" w:rsidRPr="00622A4B" w:rsidRDefault="00F321A6" w:rsidP="00C14654">
            <w:pPr>
              <w:tabs>
                <w:tab w:val="left" w:pos="150"/>
                <w:tab w:val="decimal" w:pos="960"/>
              </w:tabs>
              <w:rPr>
                <w:snapToGrid w:val="0"/>
                <w:sz w:val="22"/>
                <w:szCs w:val="22"/>
              </w:rPr>
            </w:pPr>
            <w:r w:rsidRPr="00622A4B">
              <w:rPr>
                <w:snapToGrid w:val="0"/>
                <w:sz w:val="22"/>
                <w:szCs w:val="22"/>
              </w:rPr>
              <w:t>$</w:t>
            </w:r>
            <w:r w:rsidRPr="00622A4B">
              <w:rPr>
                <w:snapToGrid w:val="0"/>
                <w:sz w:val="22"/>
                <w:szCs w:val="22"/>
              </w:rPr>
              <w:tab/>
            </w:r>
            <w:r w:rsidRPr="00622A4B">
              <w:rPr>
                <w:snapToGrid w:val="0"/>
                <w:sz w:val="22"/>
                <w:szCs w:val="22"/>
              </w:rPr>
              <w:tab/>
            </w:r>
            <w:r>
              <w:rPr>
                <w:snapToGrid w:val="0"/>
                <w:sz w:val="22"/>
                <w:szCs w:val="22"/>
              </w:rPr>
              <w:t>464</w:t>
            </w:r>
          </w:p>
        </w:tc>
        <w:tc>
          <w:tcPr>
            <w:tcW w:w="1208" w:type="dxa"/>
          </w:tcPr>
          <w:p w14:paraId="701CD23A" w14:textId="77777777" w:rsidR="00F321A6" w:rsidRPr="00622A4B" w:rsidRDefault="00F321A6" w:rsidP="00C14654">
            <w:pPr>
              <w:tabs>
                <w:tab w:val="left" w:pos="165"/>
                <w:tab w:val="decimal" w:pos="1005"/>
              </w:tabs>
              <w:rPr>
                <w:snapToGrid w:val="0"/>
                <w:sz w:val="22"/>
                <w:szCs w:val="22"/>
              </w:rPr>
            </w:pPr>
            <w:r w:rsidRPr="00622A4B">
              <w:rPr>
                <w:snapToGrid w:val="0"/>
                <w:sz w:val="22"/>
                <w:szCs w:val="22"/>
              </w:rPr>
              <w:t>$</w:t>
            </w:r>
            <w:r w:rsidRPr="00622A4B">
              <w:rPr>
                <w:snapToGrid w:val="0"/>
                <w:sz w:val="22"/>
                <w:szCs w:val="22"/>
              </w:rPr>
              <w:tab/>
            </w:r>
            <w:r w:rsidRPr="00622A4B">
              <w:rPr>
                <w:snapToGrid w:val="0"/>
                <w:sz w:val="22"/>
                <w:szCs w:val="22"/>
              </w:rPr>
              <w:tab/>
            </w:r>
            <w:r>
              <w:rPr>
                <w:snapToGrid w:val="0"/>
                <w:sz w:val="22"/>
                <w:szCs w:val="22"/>
              </w:rPr>
              <w:t>825</w:t>
            </w:r>
          </w:p>
        </w:tc>
      </w:tr>
      <w:tr w:rsidR="00F321A6" w:rsidRPr="00622A4B" w14:paraId="300F14DA" w14:textId="77777777" w:rsidTr="00C14654">
        <w:trPr>
          <w:trHeight w:val="276"/>
        </w:trPr>
        <w:tc>
          <w:tcPr>
            <w:tcW w:w="237" w:type="dxa"/>
          </w:tcPr>
          <w:p w14:paraId="22182A26" w14:textId="77777777" w:rsidR="00F321A6" w:rsidRPr="00622A4B" w:rsidRDefault="00F321A6" w:rsidP="00C14654">
            <w:pPr>
              <w:jc w:val="right"/>
              <w:rPr>
                <w:snapToGrid w:val="0"/>
                <w:sz w:val="22"/>
                <w:szCs w:val="22"/>
              </w:rPr>
            </w:pPr>
          </w:p>
        </w:tc>
        <w:tc>
          <w:tcPr>
            <w:tcW w:w="4383" w:type="dxa"/>
            <w:gridSpan w:val="2"/>
          </w:tcPr>
          <w:p w14:paraId="1415C1E2" w14:textId="77777777" w:rsidR="00F321A6" w:rsidRPr="00622A4B" w:rsidRDefault="00F321A6" w:rsidP="00C14654">
            <w:pPr>
              <w:rPr>
                <w:snapToGrid w:val="0"/>
                <w:sz w:val="22"/>
                <w:szCs w:val="22"/>
              </w:rPr>
            </w:pPr>
            <w:r w:rsidRPr="00622A4B">
              <w:rPr>
                <w:snapToGrid w:val="0"/>
                <w:sz w:val="22"/>
                <w:szCs w:val="22"/>
              </w:rPr>
              <w:t>Stockholders’ equity</w:t>
            </w:r>
          </w:p>
        </w:tc>
        <w:tc>
          <w:tcPr>
            <w:tcW w:w="478" w:type="dxa"/>
          </w:tcPr>
          <w:p w14:paraId="21BBB8EB" w14:textId="77777777" w:rsidR="00F321A6" w:rsidRPr="00622A4B" w:rsidRDefault="00F321A6" w:rsidP="00C14654">
            <w:pPr>
              <w:jc w:val="right"/>
              <w:rPr>
                <w:snapToGrid w:val="0"/>
                <w:sz w:val="22"/>
                <w:szCs w:val="22"/>
              </w:rPr>
            </w:pPr>
          </w:p>
        </w:tc>
        <w:tc>
          <w:tcPr>
            <w:tcW w:w="1208" w:type="dxa"/>
          </w:tcPr>
          <w:p w14:paraId="39B1E397" w14:textId="77777777" w:rsidR="00F321A6" w:rsidRPr="00622A4B" w:rsidRDefault="00F321A6" w:rsidP="00C14654">
            <w:pPr>
              <w:jc w:val="right"/>
              <w:rPr>
                <w:snapToGrid w:val="0"/>
                <w:sz w:val="22"/>
                <w:szCs w:val="22"/>
              </w:rPr>
            </w:pPr>
          </w:p>
        </w:tc>
        <w:tc>
          <w:tcPr>
            <w:tcW w:w="1208" w:type="dxa"/>
          </w:tcPr>
          <w:p w14:paraId="7874F7FC" w14:textId="77777777" w:rsidR="00F321A6" w:rsidRPr="00622A4B" w:rsidRDefault="00F321A6" w:rsidP="00C14654">
            <w:pPr>
              <w:jc w:val="right"/>
              <w:rPr>
                <w:snapToGrid w:val="0"/>
                <w:sz w:val="22"/>
                <w:szCs w:val="22"/>
              </w:rPr>
            </w:pPr>
          </w:p>
        </w:tc>
        <w:tc>
          <w:tcPr>
            <w:tcW w:w="1208" w:type="dxa"/>
            <w:tcBorders>
              <w:bottom w:val="single" w:sz="4" w:space="0" w:color="auto"/>
            </w:tcBorders>
          </w:tcPr>
          <w:p w14:paraId="3A5A8079" w14:textId="77777777" w:rsidR="00F321A6" w:rsidRPr="00622A4B" w:rsidRDefault="00F321A6" w:rsidP="00C14654">
            <w:pPr>
              <w:tabs>
                <w:tab w:val="decimal" w:pos="960"/>
              </w:tabs>
              <w:rPr>
                <w:snapToGrid w:val="0"/>
                <w:sz w:val="22"/>
                <w:szCs w:val="22"/>
              </w:rPr>
            </w:pPr>
            <w:r>
              <w:rPr>
                <w:snapToGrid w:val="0"/>
                <w:sz w:val="22"/>
                <w:szCs w:val="22"/>
              </w:rPr>
              <w:t>20,651</w:t>
            </w:r>
          </w:p>
        </w:tc>
        <w:tc>
          <w:tcPr>
            <w:tcW w:w="1208" w:type="dxa"/>
            <w:tcBorders>
              <w:bottom w:val="single" w:sz="4" w:space="0" w:color="auto"/>
            </w:tcBorders>
          </w:tcPr>
          <w:p w14:paraId="3CFF7A99" w14:textId="77777777" w:rsidR="00F321A6" w:rsidRPr="00622A4B" w:rsidRDefault="00F321A6" w:rsidP="00C14654">
            <w:pPr>
              <w:tabs>
                <w:tab w:val="decimal" w:pos="1005"/>
              </w:tabs>
              <w:rPr>
                <w:snapToGrid w:val="0"/>
                <w:sz w:val="22"/>
                <w:szCs w:val="22"/>
              </w:rPr>
            </w:pPr>
            <w:r>
              <w:rPr>
                <w:snapToGrid w:val="0"/>
                <w:sz w:val="22"/>
                <w:szCs w:val="22"/>
              </w:rPr>
              <w:t>9,569</w:t>
            </w:r>
          </w:p>
        </w:tc>
      </w:tr>
      <w:tr w:rsidR="00F321A6" w:rsidRPr="00622A4B" w14:paraId="131E7A60" w14:textId="77777777" w:rsidTr="00C14654">
        <w:trPr>
          <w:trHeight w:val="276"/>
        </w:trPr>
        <w:tc>
          <w:tcPr>
            <w:tcW w:w="237" w:type="dxa"/>
          </w:tcPr>
          <w:p w14:paraId="4D9FBDCB" w14:textId="77777777" w:rsidR="00F321A6" w:rsidRPr="00622A4B" w:rsidRDefault="00F321A6" w:rsidP="00C14654">
            <w:pPr>
              <w:jc w:val="right"/>
              <w:rPr>
                <w:snapToGrid w:val="0"/>
                <w:sz w:val="22"/>
                <w:szCs w:val="22"/>
              </w:rPr>
            </w:pPr>
          </w:p>
        </w:tc>
        <w:tc>
          <w:tcPr>
            <w:tcW w:w="6069" w:type="dxa"/>
            <w:gridSpan w:val="4"/>
          </w:tcPr>
          <w:p w14:paraId="04410358" w14:textId="77777777" w:rsidR="00F321A6" w:rsidRPr="00622A4B" w:rsidRDefault="00F321A6" w:rsidP="00C14654">
            <w:pPr>
              <w:rPr>
                <w:snapToGrid w:val="0"/>
                <w:sz w:val="22"/>
                <w:szCs w:val="22"/>
              </w:rPr>
            </w:pPr>
            <w:r w:rsidRPr="00622A4B">
              <w:rPr>
                <w:snapToGrid w:val="0"/>
                <w:sz w:val="22"/>
                <w:szCs w:val="22"/>
              </w:rPr>
              <w:t>Total liabilities and stockholders’ equity</w:t>
            </w:r>
          </w:p>
        </w:tc>
        <w:tc>
          <w:tcPr>
            <w:tcW w:w="1208" w:type="dxa"/>
          </w:tcPr>
          <w:p w14:paraId="4D29FE57" w14:textId="77777777" w:rsidR="00F321A6" w:rsidRPr="00622A4B" w:rsidRDefault="00F321A6" w:rsidP="00C14654">
            <w:pPr>
              <w:jc w:val="right"/>
              <w:rPr>
                <w:snapToGrid w:val="0"/>
                <w:sz w:val="22"/>
                <w:szCs w:val="22"/>
              </w:rPr>
            </w:pPr>
          </w:p>
        </w:tc>
        <w:tc>
          <w:tcPr>
            <w:tcW w:w="1208" w:type="dxa"/>
            <w:tcBorders>
              <w:top w:val="single" w:sz="4" w:space="0" w:color="auto"/>
              <w:bottom w:val="double" w:sz="4" w:space="0" w:color="auto"/>
            </w:tcBorders>
          </w:tcPr>
          <w:p w14:paraId="5F0F325C" w14:textId="77777777" w:rsidR="00F321A6" w:rsidRPr="00622A4B" w:rsidRDefault="00F321A6" w:rsidP="00C14654">
            <w:pPr>
              <w:tabs>
                <w:tab w:val="left" w:pos="165"/>
                <w:tab w:val="decimal" w:pos="960"/>
              </w:tabs>
              <w:rPr>
                <w:snapToGrid w:val="0"/>
                <w:sz w:val="22"/>
                <w:szCs w:val="22"/>
              </w:rPr>
            </w:pPr>
            <w:r w:rsidRPr="00622A4B">
              <w:rPr>
                <w:snapToGrid w:val="0"/>
                <w:sz w:val="22"/>
                <w:szCs w:val="22"/>
              </w:rPr>
              <w:t>$</w:t>
            </w:r>
            <w:r w:rsidRPr="00622A4B">
              <w:rPr>
                <w:snapToGrid w:val="0"/>
                <w:sz w:val="22"/>
                <w:szCs w:val="22"/>
              </w:rPr>
              <w:tab/>
            </w:r>
            <w:r w:rsidRPr="00622A4B">
              <w:rPr>
                <w:snapToGrid w:val="0"/>
                <w:sz w:val="22"/>
                <w:szCs w:val="22"/>
              </w:rPr>
              <w:tab/>
            </w:r>
            <w:r>
              <w:rPr>
                <w:snapToGrid w:val="0"/>
                <w:sz w:val="22"/>
                <w:szCs w:val="22"/>
              </w:rPr>
              <w:t>21,115</w:t>
            </w:r>
          </w:p>
        </w:tc>
        <w:tc>
          <w:tcPr>
            <w:tcW w:w="1208" w:type="dxa"/>
            <w:tcBorders>
              <w:top w:val="single" w:sz="4" w:space="0" w:color="auto"/>
              <w:bottom w:val="double" w:sz="4" w:space="0" w:color="auto"/>
            </w:tcBorders>
          </w:tcPr>
          <w:p w14:paraId="650BDCB2" w14:textId="77777777" w:rsidR="00F321A6" w:rsidRPr="00622A4B" w:rsidRDefault="00F321A6" w:rsidP="00C14654">
            <w:pPr>
              <w:tabs>
                <w:tab w:val="left" w:pos="105"/>
                <w:tab w:val="decimal" w:pos="1005"/>
              </w:tabs>
              <w:rPr>
                <w:snapToGrid w:val="0"/>
                <w:sz w:val="22"/>
                <w:szCs w:val="22"/>
              </w:rPr>
            </w:pPr>
            <w:r w:rsidRPr="00622A4B">
              <w:rPr>
                <w:snapToGrid w:val="0"/>
                <w:sz w:val="22"/>
                <w:szCs w:val="22"/>
              </w:rPr>
              <w:t>$</w:t>
            </w:r>
            <w:r w:rsidRPr="00622A4B">
              <w:rPr>
                <w:snapToGrid w:val="0"/>
                <w:sz w:val="22"/>
                <w:szCs w:val="22"/>
              </w:rPr>
              <w:tab/>
            </w:r>
            <w:r>
              <w:rPr>
                <w:snapToGrid w:val="0"/>
                <w:sz w:val="22"/>
                <w:szCs w:val="22"/>
              </w:rPr>
              <w:t>10,394</w:t>
            </w:r>
          </w:p>
        </w:tc>
      </w:tr>
      <w:tr w:rsidR="00F321A6" w:rsidRPr="00622A4B" w14:paraId="095CCF5A" w14:textId="77777777" w:rsidTr="00C14654">
        <w:trPr>
          <w:trHeight w:val="276"/>
        </w:trPr>
        <w:tc>
          <w:tcPr>
            <w:tcW w:w="237" w:type="dxa"/>
          </w:tcPr>
          <w:p w14:paraId="134962F5" w14:textId="77777777" w:rsidR="00F321A6" w:rsidRPr="00622A4B" w:rsidRDefault="00F321A6" w:rsidP="00C14654">
            <w:pPr>
              <w:jc w:val="right"/>
              <w:rPr>
                <w:snapToGrid w:val="0"/>
                <w:sz w:val="22"/>
                <w:szCs w:val="22"/>
              </w:rPr>
            </w:pPr>
          </w:p>
        </w:tc>
        <w:tc>
          <w:tcPr>
            <w:tcW w:w="4383" w:type="dxa"/>
            <w:gridSpan w:val="2"/>
          </w:tcPr>
          <w:p w14:paraId="01661FAF" w14:textId="77777777" w:rsidR="00F321A6" w:rsidRPr="00622A4B" w:rsidRDefault="00F321A6" w:rsidP="00C14654">
            <w:pPr>
              <w:rPr>
                <w:snapToGrid w:val="0"/>
                <w:sz w:val="22"/>
                <w:szCs w:val="22"/>
              </w:rPr>
            </w:pPr>
          </w:p>
        </w:tc>
        <w:tc>
          <w:tcPr>
            <w:tcW w:w="478" w:type="dxa"/>
          </w:tcPr>
          <w:p w14:paraId="45DA2569" w14:textId="77777777" w:rsidR="00F321A6" w:rsidRPr="00622A4B" w:rsidRDefault="00F321A6" w:rsidP="00C14654">
            <w:pPr>
              <w:jc w:val="right"/>
              <w:rPr>
                <w:snapToGrid w:val="0"/>
                <w:sz w:val="22"/>
                <w:szCs w:val="22"/>
              </w:rPr>
            </w:pPr>
          </w:p>
        </w:tc>
        <w:tc>
          <w:tcPr>
            <w:tcW w:w="1208" w:type="dxa"/>
          </w:tcPr>
          <w:p w14:paraId="5CDA06C2" w14:textId="77777777" w:rsidR="00F321A6" w:rsidRPr="00622A4B" w:rsidRDefault="00F321A6" w:rsidP="00C14654">
            <w:pPr>
              <w:jc w:val="right"/>
              <w:rPr>
                <w:snapToGrid w:val="0"/>
                <w:sz w:val="22"/>
                <w:szCs w:val="22"/>
              </w:rPr>
            </w:pPr>
          </w:p>
        </w:tc>
        <w:tc>
          <w:tcPr>
            <w:tcW w:w="1208" w:type="dxa"/>
          </w:tcPr>
          <w:p w14:paraId="33422F12" w14:textId="77777777" w:rsidR="00F321A6" w:rsidRPr="00622A4B" w:rsidRDefault="00F321A6" w:rsidP="00C14654">
            <w:pPr>
              <w:jc w:val="right"/>
              <w:rPr>
                <w:snapToGrid w:val="0"/>
                <w:sz w:val="22"/>
                <w:szCs w:val="22"/>
              </w:rPr>
            </w:pPr>
          </w:p>
        </w:tc>
        <w:tc>
          <w:tcPr>
            <w:tcW w:w="1208" w:type="dxa"/>
          </w:tcPr>
          <w:p w14:paraId="0D14A347" w14:textId="77777777" w:rsidR="00F321A6" w:rsidRPr="00622A4B" w:rsidRDefault="00F321A6" w:rsidP="00C14654">
            <w:pPr>
              <w:jc w:val="right"/>
              <w:rPr>
                <w:snapToGrid w:val="0"/>
                <w:sz w:val="22"/>
                <w:szCs w:val="22"/>
              </w:rPr>
            </w:pPr>
          </w:p>
        </w:tc>
        <w:tc>
          <w:tcPr>
            <w:tcW w:w="1208" w:type="dxa"/>
          </w:tcPr>
          <w:p w14:paraId="6BC8972F" w14:textId="77777777" w:rsidR="00F321A6" w:rsidRPr="00622A4B" w:rsidRDefault="00F321A6" w:rsidP="00C14654">
            <w:pPr>
              <w:jc w:val="right"/>
              <w:rPr>
                <w:snapToGrid w:val="0"/>
                <w:sz w:val="22"/>
                <w:szCs w:val="22"/>
              </w:rPr>
            </w:pPr>
          </w:p>
        </w:tc>
      </w:tr>
      <w:tr w:rsidR="00F321A6" w:rsidRPr="00622A4B" w14:paraId="07777DF1" w14:textId="77777777" w:rsidTr="00C14654">
        <w:trPr>
          <w:trHeight w:val="276"/>
        </w:trPr>
        <w:tc>
          <w:tcPr>
            <w:tcW w:w="237" w:type="dxa"/>
          </w:tcPr>
          <w:p w14:paraId="488B6B1D" w14:textId="77777777" w:rsidR="00F321A6" w:rsidRPr="00622A4B" w:rsidRDefault="00F321A6" w:rsidP="00C14654">
            <w:pPr>
              <w:jc w:val="right"/>
              <w:rPr>
                <w:snapToGrid w:val="0"/>
                <w:sz w:val="22"/>
                <w:szCs w:val="22"/>
              </w:rPr>
            </w:pPr>
          </w:p>
        </w:tc>
        <w:tc>
          <w:tcPr>
            <w:tcW w:w="4383" w:type="dxa"/>
            <w:gridSpan w:val="2"/>
          </w:tcPr>
          <w:p w14:paraId="279912F3" w14:textId="77777777" w:rsidR="00F321A6" w:rsidRPr="00622A4B" w:rsidRDefault="00F321A6" w:rsidP="00C14654">
            <w:pPr>
              <w:rPr>
                <w:snapToGrid w:val="0"/>
                <w:sz w:val="22"/>
                <w:szCs w:val="22"/>
              </w:rPr>
            </w:pPr>
            <w:r>
              <w:rPr>
                <w:snapToGrid w:val="0"/>
                <w:sz w:val="22"/>
                <w:szCs w:val="22"/>
              </w:rPr>
              <w:t>Common s</w:t>
            </w:r>
            <w:r w:rsidRPr="00622A4B">
              <w:rPr>
                <w:snapToGrid w:val="0"/>
                <w:sz w:val="22"/>
                <w:szCs w:val="22"/>
              </w:rPr>
              <w:t xml:space="preserve">hares </w:t>
            </w:r>
            <w:r>
              <w:rPr>
                <w:snapToGrid w:val="0"/>
                <w:sz w:val="22"/>
                <w:szCs w:val="22"/>
              </w:rPr>
              <w:t>o</w:t>
            </w:r>
            <w:r w:rsidRPr="00622A4B">
              <w:rPr>
                <w:snapToGrid w:val="0"/>
                <w:sz w:val="22"/>
                <w:szCs w:val="22"/>
              </w:rPr>
              <w:t>utstanding</w:t>
            </w:r>
          </w:p>
        </w:tc>
        <w:tc>
          <w:tcPr>
            <w:tcW w:w="478" w:type="dxa"/>
          </w:tcPr>
          <w:p w14:paraId="3678BED5" w14:textId="77777777" w:rsidR="00F321A6" w:rsidRPr="00622A4B" w:rsidRDefault="00F321A6" w:rsidP="00C14654">
            <w:pPr>
              <w:jc w:val="right"/>
              <w:rPr>
                <w:snapToGrid w:val="0"/>
                <w:sz w:val="22"/>
                <w:szCs w:val="22"/>
              </w:rPr>
            </w:pPr>
          </w:p>
        </w:tc>
        <w:tc>
          <w:tcPr>
            <w:tcW w:w="1208" w:type="dxa"/>
          </w:tcPr>
          <w:p w14:paraId="513DC0F4" w14:textId="77777777" w:rsidR="00F321A6" w:rsidRPr="00622A4B" w:rsidRDefault="00F321A6" w:rsidP="00C14654">
            <w:pPr>
              <w:jc w:val="right"/>
              <w:rPr>
                <w:snapToGrid w:val="0"/>
                <w:sz w:val="22"/>
                <w:szCs w:val="22"/>
              </w:rPr>
            </w:pPr>
          </w:p>
        </w:tc>
        <w:tc>
          <w:tcPr>
            <w:tcW w:w="1208" w:type="dxa"/>
          </w:tcPr>
          <w:p w14:paraId="492026BC" w14:textId="77777777" w:rsidR="00F321A6" w:rsidRPr="00622A4B" w:rsidRDefault="00F321A6" w:rsidP="00C14654">
            <w:pPr>
              <w:jc w:val="right"/>
              <w:rPr>
                <w:snapToGrid w:val="0"/>
                <w:sz w:val="22"/>
                <w:szCs w:val="22"/>
              </w:rPr>
            </w:pPr>
          </w:p>
        </w:tc>
        <w:tc>
          <w:tcPr>
            <w:tcW w:w="1208" w:type="dxa"/>
          </w:tcPr>
          <w:p w14:paraId="717AC8D2" w14:textId="77777777" w:rsidR="00F321A6" w:rsidRPr="00622A4B" w:rsidRDefault="00F321A6" w:rsidP="00C14654">
            <w:pPr>
              <w:tabs>
                <w:tab w:val="left" w:pos="150"/>
                <w:tab w:val="decimal" w:pos="960"/>
              </w:tabs>
              <w:rPr>
                <w:snapToGrid w:val="0"/>
                <w:sz w:val="22"/>
                <w:szCs w:val="22"/>
              </w:rPr>
            </w:pPr>
            <w:r w:rsidRPr="00622A4B">
              <w:rPr>
                <w:snapToGrid w:val="0"/>
                <w:sz w:val="22"/>
                <w:szCs w:val="22"/>
              </w:rPr>
              <w:tab/>
            </w:r>
            <w:r w:rsidRPr="00622A4B">
              <w:rPr>
                <w:snapToGrid w:val="0"/>
                <w:sz w:val="22"/>
                <w:szCs w:val="22"/>
              </w:rPr>
              <w:tab/>
            </w:r>
            <w:r>
              <w:rPr>
                <w:snapToGrid w:val="0"/>
                <w:sz w:val="22"/>
                <w:szCs w:val="22"/>
              </w:rPr>
              <w:t>6,315,467</w:t>
            </w:r>
          </w:p>
        </w:tc>
        <w:tc>
          <w:tcPr>
            <w:tcW w:w="1208" w:type="dxa"/>
          </w:tcPr>
          <w:p w14:paraId="0E7707EB" w14:textId="77777777" w:rsidR="00F321A6" w:rsidRPr="00622A4B" w:rsidRDefault="00F321A6" w:rsidP="00C14654">
            <w:pPr>
              <w:tabs>
                <w:tab w:val="left" w:pos="165"/>
                <w:tab w:val="decimal" w:pos="1005"/>
              </w:tabs>
              <w:rPr>
                <w:snapToGrid w:val="0"/>
                <w:sz w:val="22"/>
                <w:szCs w:val="22"/>
              </w:rPr>
            </w:pPr>
            <w:r w:rsidRPr="00622A4B">
              <w:rPr>
                <w:snapToGrid w:val="0"/>
                <w:sz w:val="22"/>
                <w:szCs w:val="22"/>
              </w:rPr>
              <w:tab/>
            </w:r>
            <w:r w:rsidRPr="00622A4B">
              <w:rPr>
                <w:snapToGrid w:val="0"/>
                <w:sz w:val="22"/>
                <w:szCs w:val="22"/>
              </w:rPr>
              <w:tab/>
            </w:r>
            <w:r>
              <w:rPr>
                <w:snapToGrid w:val="0"/>
                <w:sz w:val="22"/>
                <w:szCs w:val="22"/>
              </w:rPr>
              <w:t>3,834,095</w:t>
            </w:r>
          </w:p>
        </w:tc>
      </w:tr>
    </w:tbl>
    <w:p w14:paraId="0E27498A" w14:textId="77777777" w:rsidR="00F321A6" w:rsidRPr="00622A4B" w:rsidRDefault="00F321A6" w:rsidP="00F321A6">
      <w:pPr>
        <w:jc w:val="both"/>
        <w:rPr>
          <w:sz w:val="22"/>
          <w:szCs w:val="22"/>
        </w:rPr>
      </w:pPr>
    </w:p>
    <w:p w14:paraId="4E2121F9" w14:textId="77777777" w:rsidR="004B3179" w:rsidRDefault="004B3179" w:rsidP="00CE3919">
      <w:pPr>
        <w:ind w:left="144" w:right="144"/>
        <w:rPr>
          <w:sz w:val="20"/>
          <w:szCs w:val="20"/>
        </w:rPr>
      </w:pPr>
    </w:p>
    <w:sectPr w:rsidR="004B3179">
      <w:footerReference w:type="default" r:id="rId13"/>
      <w:pgSz w:w="12240" w:h="15840"/>
      <w:pgMar w:top="576" w:right="720" w:bottom="576" w:left="720" w:header="144"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10BF" w14:textId="77777777" w:rsidR="00F321A6" w:rsidRDefault="00F321A6" w:rsidP="00F321A6">
      <w:r>
        <w:separator/>
      </w:r>
    </w:p>
  </w:endnote>
  <w:endnote w:type="continuationSeparator" w:id="0">
    <w:p w14:paraId="46369CF1" w14:textId="77777777" w:rsidR="00F321A6" w:rsidRDefault="00F321A6" w:rsidP="00F32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F573" w14:textId="087E4756" w:rsidR="00F321A6" w:rsidRPr="00AA6838" w:rsidRDefault="00F321A6" w:rsidP="00AA6838">
    <w:pPr>
      <w:pStyle w:val="Footer"/>
      <w:jc w:val="center"/>
      <w:rPr>
        <w:b/>
      </w:rPr>
    </w:pP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F6A0" w14:textId="1E84FECD" w:rsidR="00F321A6" w:rsidRPr="00AA6838" w:rsidRDefault="00F321A6" w:rsidP="00AA6838">
    <w:pPr>
      <w:pStyle w:val="Footer"/>
      <w:jc w:val="center"/>
      <w:rPr>
        <w:b/>
      </w:rPr>
    </w:pP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579B" w14:textId="77777777" w:rsidR="00F321A6" w:rsidRPr="00AA6838" w:rsidRDefault="00F321A6" w:rsidP="00AA6838">
    <w:pPr>
      <w:pStyle w:val="Footer"/>
      <w:jc w:val="center"/>
      <w:rPr>
        <w:b/>
      </w:rPr>
    </w:pPr>
    <w:r>
      <w:rPr>
        <w:b/>
      </w:rPr>
      <w:t>MORE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A710" w14:textId="4681D931" w:rsidR="00F321A6" w:rsidRPr="00AA6838" w:rsidRDefault="00F321A6" w:rsidP="00AA6838">
    <w:pPr>
      <w:pStyle w:val="Footer"/>
      <w:jc w:val="center"/>
      <w:rPr>
        <w:b/>
      </w:rPr>
    </w:pP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2F88A" w14:textId="77777777" w:rsidR="00F321A6" w:rsidRDefault="00F321A6" w:rsidP="00F321A6">
      <w:r>
        <w:separator/>
      </w:r>
    </w:p>
  </w:footnote>
  <w:footnote w:type="continuationSeparator" w:id="0">
    <w:p w14:paraId="4CC97467" w14:textId="77777777" w:rsidR="00F321A6" w:rsidRDefault="00F321A6" w:rsidP="00F32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23EF7"/>
    <w:multiLevelType w:val="hybridMultilevel"/>
    <w:tmpl w:val="0582C1DE"/>
    <w:lvl w:ilvl="0" w:tplc="BBF2C682">
      <w:start w:val="10"/>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 w15:restartNumberingAfterBreak="0">
    <w:nsid w:val="6DA94E45"/>
    <w:multiLevelType w:val="hybridMultilevel"/>
    <w:tmpl w:val="B1E8AD8E"/>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179"/>
    <w:rsid w:val="00096511"/>
    <w:rsid w:val="000E6508"/>
    <w:rsid w:val="00167772"/>
    <w:rsid w:val="002049D0"/>
    <w:rsid w:val="003B670F"/>
    <w:rsid w:val="00401F33"/>
    <w:rsid w:val="004B3179"/>
    <w:rsid w:val="005F2C85"/>
    <w:rsid w:val="00652DCC"/>
    <w:rsid w:val="006B4011"/>
    <w:rsid w:val="00766EB9"/>
    <w:rsid w:val="0089446A"/>
    <w:rsid w:val="009B15B2"/>
    <w:rsid w:val="009F7B30"/>
    <w:rsid w:val="00B51502"/>
    <w:rsid w:val="00B61191"/>
    <w:rsid w:val="00BC6551"/>
    <w:rsid w:val="00BF415F"/>
    <w:rsid w:val="00C815CE"/>
    <w:rsid w:val="00CB1EAA"/>
    <w:rsid w:val="00CC52F4"/>
    <w:rsid w:val="00CE3919"/>
    <w:rsid w:val="00D95C48"/>
    <w:rsid w:val="00E115D3"/>
    <w:rsid w:val="00EB5CF9"/>
    <w:rsid w:val="00F073F4"/>
    <w:rsid w:val="00F321A6"/>
    <w:rsid w:val="00F65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4FEA4"/>
  <w15:docId w15:val="{A58224E9-FEC6-4772-B1B7-DCE99921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nTable">
    <w:name w:val="finTable"/>
    <w:basedOn w:val="TableNormal"/>
    <w:tblPr/>
  </w:style>
  <w:style w:type="paragraph" w:styleId="BalloonText">
    <w:name w:val="Balloon Text"/>
    <w:basedOn w:val="Normal"/>
    <w:link w:val="BalloonTextChar"/>
    <w:uiPriority w:val="99"/>
    <w:semiHidden/>
    <w:unhideWhenUsed/>
    <w:rsid w:val="00766E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EB9"/>
    <w:rPr>
      <w:rFonts w:ascii="Segoe UI" w:hAnsi="Segoe UI" w:cs="Segoe UI"/>
      <w:sz w:val="18"/>
      <w:szCs w:val="18"/>
    </w:rPr>
  </w:style>
  <w:style w:type="paragraph" w:styleId="ListParagraph">
    <w:name w:val="List Paragraph"/>
    <w:basedOn w:val="Normal"/>
    <w:uiPriority w:val="34"/>
    <w:qFormat/>
    <w:rsid w:val="003B670F"/>
    <w:pPr>
      <w:ind w:left="720"/>
      <w:contextualSpacing/>
    </w:pPr>
  </w:style>
  <w:style w:type="character" w:styleId="Emphasis">
    <w:name w:val="Emphasis"/>
    <w:basedOn w:val="DefaultParagraphFont"/>
    <w:uiPriority w:val="20"/>
    <w:qFormat/>
    <w:rsid w:val="00CB1EAA"/>
    <w:rPr>
      <w:i/>
      <w:iCs/>
    </w:rPr>
  </w:style>
  <w:style w:type="paragraph" w:styleId="Header">
    <w:name w:val="header"/>
    <w:basedOn w:val="Normal"/>
    <w:link w:val="HeaderChar"/>
    <w:uiPriority w:val="99"/>
    <w:unhideWhenUsed/>
    <w:rsid w:val="00F321A6"/>
    <w:pPr>
      <w:tabs>
        <w:tab w:val="center" w:pos="4680"/>
        <w:tab w:val="right" w:pos="9360"/>
      </w:tabs>
    </w:pPr>
  </w:style>
  <w:style w:type="character" w:customStyle="1" w:styleId="HeaderChar">
    <w:name w:val="Header Char"/>
    <w:basedOn w:val="DefaultParagraphFont"/>
    <w:link w:val="Header"/>
    <w:uiPriority w:val="99"/>
    <w:rsid w:val="00F321A6"/>
    <w:rPr>
      <w:sz w:val="24"/>
      <w:szCs w:val="24"/>
    </w:rPr>
  </w:style>
  <w:style w:type="paragraph" w:styleId="Footer">
    <w:name w:val="footer"/>
    <w:basedOn w:val="Normal"/>
    <w:link w:val="FooterChar"/>
    <w:uiPriority w:val="99"/>
    <w:unhideWhenUsed/>
    <w:rsid w:val="00F321A6"/>
    <w:pPr>
      <w:tabs>
        <w:tab w:val="center" w:pos="4680"/>
        <w:tab w:val="right" w:pos="9360"/>
      </w:tabs>
    </w:pPr>
  </w:style>
  <w:style w:type="character" w:customStyle="1" w:styleId="FooterChar">
    <w:name w:val="Footer Char"/>
    <w:basedOn w:val="DefaultParagraphFont"/>
    <w:link w:val="Footer"/>
    <w:uiPriority w:val="99"/>
    <w:rsid w:val="00F321A6"/>
    <w:rPr>
      <w:sz w:val="24"/>
      <w:szCs w:val="24"/>
    </w:rPr>
  </w:style>
  <w:style w:type="character" w:styleId="Hyperlink">
    <w:name w:val="Hyperlink"/>
    <w:basedOn w:val="DefaultParagraphFont"/>
    <w:uiPriority w:val="99"/>
    <w:rsid w:val="00F321A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154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rvices.choruscall.com/mediaframe/webcast.html?webcastid=8qJmr12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pregister.com/sreg/10155713/e7b7b09fcc"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2764</Words>
  <Characters>15757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govx20200928_8k.htm</vt:lpstr>
    </vt:vector>
  </TitlesOfParts>
  <Company/>
  <LinksUpToDate>false</LinksUpToDate>
  <CharactersWithSpaces>18485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govx20200928_8k.htm</dc:title>
  <dc:creator>Mark Reynolds</dc:creator>
  <cp:lastModifiedBy>Susan Reuland</cp:lastModifiedBy>
  <cp:revision>4</cp:revision>
  <dcterms:created xsi:type="dcterms:W3CDTF">2021-05-07T17:45:00Z</dcterms:created>
  <dcterms:modified xsi:type="dcterms:W3CDTF">2021-05-07T17:48:00Z</dcterms:modified>
</cp:coreProperties>
</file>